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AD3E" w14:textId="77777777" w:rsidR="00A55D81" w:rsidRDefault="00A55D81" w:rsidP="00815A1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3CF1C61E" wp14:editId="224A3AAD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7C24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&#13;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"/>
        <w:gridCol w:w="3126"/>
        <w:gridCol w:w="288"/>
        <w:gridCol w:w="3942"/>
        <w:gridCol w:w="2520"/>
        <w:gridCol w:w="90"/>
      </w:tblGrid>
      <w:tr w:rsidR="00816833" w:rsidRPr="003240AD" w14:paraId="1BDE1279" w14:textId="77777777" w:rsidTr="0038413E">
        <w:trPr>
          <w:trHeight w:val="894"/>
        </w:trPr>
        <w:tc>
          <w:tcPr>
            <w:tcW w:w="114" w:type="dxa"/>
          </w:tcPr>
          <w:p w14:paraId="181AE16B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3"/>
          </w:tcPr>
          <w:p w14:paraId="5A468632" w14:textId="424B5CBF" w:rsidR="00816833" w:rsidRPr="00884D7B" w:rsidRDefault="00894D38" w:rsidP="00FC55B2">
            <w:pPr>
              <w:pStyle w:val="Title"/>
              <w:rPr>
                <w:sz w:val="28"/>
                <w:szCs w:val="28"/>
              </w:rPr>
            </w:pPr>
            <w:proofErr w:type="spellStart"/>
            <w:r w:rsidRPr="00884D7B">
              <w:rPr>
                <w:sz w:val="28"/>
                <w:szCs w:val="28"/>
              </w:rPr>
              <w:t>Mevlevili</w:t>
            </w:r>
            <w:r w:rsidR="00E842EB">
              <w:rPr>
                <w:sz w:val="28"/>
                <w:szCs w:val="28"/>
              </w:rPr>
              <w:t>k</w:t>
            </w:r>
            <w:proofErr w:type="spellEnd"/>
            <w:r w:rsidR="00E842EB">
              <w:rPr>
                <w:sz w:val="28"/>
                <w:szCs w:val="28"/>
              </w:rPr>
              <w:t xml:space="preserve"> </w:t>
            </w:r>
            <w:proofErr w:type="spellStart"/>
            <w:r w:rsidR="00E842EB">
              <w:rPr>
                <w:sz w:val="28"/>
                <w:szCs w:val="28"/>
              </w:rPr>
              <w:t>ile</w:t>
            </w:r>
            <w:proofErr w:type="spellEnd"/>
            <w:r w:rsidR="00E842EB">
              <w:rPr>
                <w:sz w:val="28"/>
                <w:szCs w:val="28"/>
              </w:rPr>
              <w:t xml:space="preserve"> </w:t>
            </w:r>
            <w:proofErr w:type="spellStart"/>
            <w:r w:rsidR="00E842EB">
              <w:rPr>
                <w:sz w:val="28"/>
                <w:szCs w:val="28"/>
              </w:rPr>
              <w:t>Akademinin</w:t>
            </w:r>
            <w:proofErr w:type="spellEnd"/>
            <w:r w:rsidR="00E842EB">
              <w:rPr>
                <w:sz w:val="28"/>
                <w:szCs w:val="28"/>
              </w:rPr>
              <w:t xml:space="preserve"> </w:t>
            </w:r>
            <w:proofErr w:type="spellStart"/>
            <w:r w:rsidR="00E842EB">
              <w:rPr>
                <w:sz w:val="28"/>
                <w:szCs w:val="28"/>
              </w:rPr>
              <w:t>Buluşması</w:t>
            </w:r>
            <w:proofErr w:type="spellEnd"/>
          </w:p>
          <w:p w14:paraId="5E9716D3" w14:textId="4F24E7EC" w:rsidR="00816833" w:rsidRDefault="00816833" w:rsidP="000930DF">
            <w:pPr>
              <w:pStyle w:val="Subtitle"/>
              <w:rPr>
                <w:shd w:val="clear" w:color="auto" w:fill="FFFFFF"/>
              </w:rPr>
            </w:pPr>
          </w:p>
        </w:tc>
        <w:tc>
          <w:tcPr>
            <w:tcW w:w="2520" w:type="dxa"/>
          </w:tcPr>
          <w:p w14:paraId="075DA2F5" w14:textId="5837252F" w:rsidR="00816833" w:rsidRPr="007F4DAF" w:rsidRDefault="007D3FFB" w:rsidP="000930DF">
            <w:pPr>
              <w:jc w:val="right"/>
              <w:rPr>
                <w:shd w:val="clear" w:color="auto" w:fill="FFFFFF"/>
                <w:lang w:val="fr-FR"/>
              </w:rPr>
            </w:pPr>
            <w:proofErr w:type="spellStart"/>
            <w:r>
              <w:t>Ekim</w:t>
            </w:r>
            <w:proofErr w:type="spellEnd"/>
            <w:r>
              <w:t xml:space="preserve"> 2025</w:t>
            </w:r>
          </w:p>
        </w:tc>
        <w:tc>
          <w:tcPr>
            <w:tcW w:w="90" w:type="dxa"/>
          </w:tcPr>
          <w:p w14:paraId="2E41581D" w14:textId="77777777" w:rsidR="00816833" w:rsidRPr="007F4DAF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3240AD" w14:paraId="0BF7BA6D" w14:textId="77777777" w:rsidTr="00747DAB">
        <w:trPr>
          <w:trHeight w:val="561"/>
        </w:trPr>
        <w:tc>
          <w:tcPr>
            <w:tcW w:w="114" w:type="dxa"/>
          </w:tcPr>
          <w:p w14:paraId="31777FCE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tcBorders>
              <w:top w:val="single" w:sz="24" w:space="0" w:color="ACBCDF" w:themeColor="accent3" w:themeTint="99"/>
            </w:tcBorders>
          </w:tcPr>
          <w:p w14:paraId="506EBF20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43A71ECB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  <w:tcBorders>
              <w:top w:val="single" w:sz="24" w:space="0" w:color="E7E6E6" w:themeColor="background2"/>
            </w:tcBorders>
          </w:tcPr>
          <w:p w14:paraId="3C8B33AC" w14:textId="77777777" w:rsidR="00D95C16" w:rsidRDefault="00D95C16" w:rsidP="00747DAB">
            <w:pPr>
              <w:pStyle w:val="Heading2"/>
              <w:rPr>
                <w:b w:val="0"/>
                <w:bCs/>
              </w:rPr>
            </w:pPr>
          </w:p>
          <w:p w14:paraId="7D55285C" w14:textId="343A0AFC" w:rsidR="00FC55B2" w:rsidRPr="0080331A" w:rsidRDefault="00135745" w:rsidP="00747DAB">
            <w:pPr>
              <w:pStyle w:val="Heading2"/>
              <w:rPr>
                <w:b w:val="0"/>
                <w:bCs/>
              </w:rPr>
            </w:pPr>
            <w:proofErr w:type="spellStart"/>
            <w:r w:rsidRPr="0080331A">
              <w:rPr>
                <w:b w:val="0"/>
                <w:bCs/>
              </w:rPr>
              <w:t>Osmanlı</w:t>
            </w:r>
            <w:proofErr w:type="spellEnd"/>
            <w:r w:rsidRPr="0080331A">
              <w:rPr>
                <w:b w:val="0"/>
                <w:bCs/>
              </w:rPr>
              <w:t xml:space="preserve"> </w:t>
            </w:r>
            <w:proofErr w:type="spellStart"/>
            <w:r w:rsidR="00E663E7">
              <w:rPr>
                <w:b w:val="0"/>
                <w:bCs/>
              </w:rPr>
              <w:t>İ</w:t>
            </w:r>
            <w:r w:rsidR="00884D7B" w:rsidRPr="0080331A">
              <w:rPr>
                <w:b w:val="0"/>
                <w:bCs/>
              </w:rPr>
              <w:t>mparatorluğu</w:t>
            </w:r>
            <w:proofErr w:type="spellEnd"/>
            <w:r w:rsidR="00884D7B" w:rsidRPr="0080331A">
              <w:rPr>
                <w:b w:val="0"/>
                <w:bCs/>
              </w:rPr>
              <w:t xml:space="preserve"> </w:t>
            </w:r>
            <w:proofErr w:type="spellStart"/>
            <w:r w:rsidRPr="0080331A">
              <w:rPr>
                <w:b w:val="0"/>
                <w:bCs/>
              </w:rPr>
              <w:t>zamanında</w:t>
            </w:r>
            <w:proofErr w:type="spellEnd"/>
            <w:r w:rsidRPr="0080331A">
              <w:rPr>
                <w:b w:val="0"/>
                <w:bCs/>
              </w:rPr>
              <w:t xml:space="preserve"> 140 a </w:t>
            </w:r>
            <w:proofErr w:type="spellStart"/>
            <w:r w:rsidRPr="0080331A">
              <w:rPr>
                <w:b w:val="0"/>
                <w:bCs/>
              </w:rPr>
              <w:t>yakın</w:t>
            </w:r>
            <w:proofErr w:type="spellEnd"/>
            <w:r w:rsidRPr="0080331A">
              <w:rPr>
                <w:b w:val="0"/>
                <w:bCs/>
              </w:rPr>
              <w:t xml:space="preserve"> </w:t>
            </w:r>
            <w:proofErr w:type="spellStart"/>
            <w:r w:rsidRPr="0080331A">
              <w:rPr>
                <w:b w:val="0"/>
                <w:bCs/>
              </w:rPr>
              <w:t>aktif</w:t>
            </w:r>
            <w:proofErr w:type="spellEnd"/>
            <w:r w:rsidRPr="0080331A">
              <w:rPr>
                <w:b w:val="0"/>
                <w:bCs/>
              </w:rPr>
              <w:t xml:space="preserve"> </w:t>
            </w:r>
            <w:proofErr w:type="spellStart"/>
            <w:r w:rsidRPr="0080331A">
              <w:rPr>
                <w:b w:val="0"/>
                <w:bCs/>
              </w:rPr>
              <w:t>mevlevihane</w:t>
            </w:r>
            <w:proofErr w:type="spellEnd"/>
            <w:r w:rsidRPr="0080331A">
              <w:rPr>
                <w:b w:val="0"/>
                <w:bCs/>
              </w:rPr>
              <w:t xml:space="preserve"> </w:t>
            </w:r>
            <w:proofErr w:type="spellStart"/>
            <w:r w:rsidRPr="0080331A">
              <w:rPr>
                <w:b w:val="0"/>
                <w:bCs/>
              </w:rPr>
              <w:t>vardı</w:t>
            </w:r>
            <w:proofErr w:type="spellEnd"/>
            <w:r w:rsidRPr="0080331A">
              <w:rPr>
                <w:b w:val="0"/>
                <w:bCs/>
              </w:rPr>
              <w:t>.</w:t>
            </w:r>
          </w:p>
        </w:tc>
        <w:tc>
          <w:tcPr>
            <w:tcW w:w="90" w:type="dxa"/>
          </w:tcPr>
          <w:p w14:paraId="46FA50BA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446CCC" w14:paraId="13137473" w14:textId="77777777" w:rsidTr="00342122">
        <w:trPr>
          <w:trHeight w:val="2160"/>
        </w:trPr>
        <w:tc>
          <w:tcPr>
            <w:tcW w:w="114" w:type="dxa"/>
          </w:tcPr>
          <w:p w14:paraId="39B7ACAF" w14:textId="77777777" w:rsidR="00446CCC" w:rsidRPr="007F4DAF" w:rsidRDefault="00446CCC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vMerge w:val="restart"/>
          </w:tcPr>
          <w:p w14:paraId="38D81CBD" w14:textId="26E3E313" w:rsidR="00030D9C" w:rsidRPr="00030D9C" w:rsidRDefault="00030D9C" w:rsidP="00030D9C"/>
          <w:p w14:paraId="327B2C93" w14:textId="01165540" w:rsidR="00446CCC" w:rsidRPr="00135745" w:rsidRDefault="00AF71FF" w:rsidP="00446CCC">
            <w:pPr>
              <w:pStyle w:val="Heading2"/>
              <w:rPr>
                <w:b w:val="0"/>
                <w:bCs/>
              </w:rPr>
            </w:pPr>
            <w:r w:rsidRPr="00135745">
              <w:rPr>
                <w:b w:val="0"/>
                <w:bCs/>
              </w:rPr>
              <w:t>1924</w:t>
            </w:r>
          </w:p>
          <w:p w14:paraId="32E0C7A3" w14:textId="77777777" w:rsidR="00AF71FF" w:rsidRDefault="00AF71FF" w:rsidP="00AF71FF"/>
          <w:p w14:paraId="78B69BCC" w14:textId="77777777" w:rsidR="00425E10" w:rsidRDefault="00425E10" w:rsidP="00AF71FF"/>
          <w:p w14:paraId="61AE7CAE" w14:textId="77777777" w:rsidR="005E5CD7" w:rsidRDefault="005E5CD7" w:rsidP="00AF71FF"/>
          <w:p w14:paraId="4C10BE2A" w14:textId="77777777" w:rsidR="005E5CD7" w:rsidRDefault="005E5CD7" w:rsidP="00AF71FF"/>
          <w:p w14:paraId="7EBA8A0A" w14:textId="7DF21B5D" w:rsidR="00AF71FF" w:rsidRPr="00AF71FF" w:rsidRDefault="003F3165" w:rsidP="00AF71FF">
            <w:r>
              <w:t>1925</w:t>
            </w:r>
          </w:p>
          <w:p w14:paraId="6BF47166" w14:textId="77777777" w:rsidR="00030D9C" w:rsidRDefault="00030D9C" w:rsidP="00030D9C">
            <w:r>
              <w:t>1949</w:t>
            </w:r>
          </w:p>
          <w:p w14:paraId="30A9B26E" w14:textId="77777777" w:rsidR="00B15AAD" w:rsidRDefault="00B15AAD" w:rsidP="00030D9C"/>
          <w:p w14:paraId="45ACBED7" w14:textId="77777777" w:rsidR="00A478A3" w:rsidRDefault="00A478A3" w:rsidP="00030D9C"/>
          <w:p w14:paraId="6BD53930" w14:textId="77777777" w:rsidR="00B15AAD" w:rsidRDefault="00B15AAD" w:rsidP="00030D9C">
            <w:r>
              <w:t>1953</w:t>
            </w:r>
          </w:p>
          <w:p w14:paraId="35CFACE9" w14:textId="3D7D5B71" w:rsidR="00A01432" w:rsidRDefault="00A01432" w:rsidP="00030D9C"/>
          <w:p w14:paraId="7528FE80" w14:textId="77777777" w:rsidR="00A01432" w:rsidRDefault="00A01432" w:rsidP="00030D9C"/>
          <w:p w14:paraId="7D4DCC7E" w14:textId="77777777" w:rsidR="00B83C27" w:rsidRDefault="00B83C27" w:rsidP="00030D9C"/>
          <w:p w14:paraId="367C75F7" w14:textId="6CE0E341" w:rsidR="00B83C27" w:rsidRDefault="00184BA9" w:rsidP="00030D9C">
            <w:r>
              <w:t>1957</w:t>
            </w:r>
          </w:p>
          <w:p w14:paraId="6F5BCA04" w14:textId="6C829672" w:rsidR="0053014A" w:rsidRDefault="0053014A" w:rsidP="00030D9C">
            <w:r>
              <w:t>1955-1968</w:t>
            </w:r>
          </w:p>
          <w:p w14:paraId="2E6584B9" w14:textId="77777777" w:rsidR="00093268" w:rsidRDefault="00093268" w:rsidP="00030D9C"/>
          <w:p w14:paraId="74FFE2E0" w14:textId="77777777" w:rsidR="008C43CA" w:rsidRDefault="008C43CA" w:rsidP="00030D9C">
            <w:r>
              <w:t>1968</w:t>
            </w:r>
          </w:p>
          <w:p w14:paraId="263FE0D1" w14:textId="77777777" w:rsidR="005B3A32" w:rsidRDefault="005B3A32" w:rsidP="00030D9C"/>
          <w:p w14:paraId="2F6E0263" w14:textId="77777777" w:rsidR="00B70CB4" w:rsidRDefault="00B70CB4" w:rsidP="00030D9C">
            <w:r>
              <w:t>197</w:t>
            </w:r>
            <w:r w:rsidR="00991D02">
              <w:t>3</w:t>
            </w:r>
          </w:p>
          <w:p w14:paraId="5723D3D3" w14:textId="1FB84839" w:rsidR="00991D02" w:rsidRDefault="00991D02" w:rsidP="00030D9C"/>
          <w:p w14:paraId="7A4D657E" w14:textId="77777777" w:rsidR="0054068D" w:rsidRDefault="0054068D" w:rsidP="00030D9C">
            <w:r>
              <w:t>1979</w:t>
            </w:r>
          </w:p>
          <w:p w14:paraId="33E335CB" w14:textId="77777777" w:rsidR="001356E6" w:rsidRDefault="001356E6" w:rsidP="00030D9C"/>
          <w:p w14:paraId="08E6138B" w14:textId="34F37FE5" w:rsidR="00D95FAB" w:rsidRDefault="00D95FAB" w:rsidP="00030D9C">
            <w:r>
              <w:t>198</w:t>
            </w:r>
            <w:r w:rsidR="00A073E3">
              <w:t>1</w:t>
            </w:r>
          </w:p>
          <w:p w14:paraId="6E152E0B" w14:textId="77777777" w:rsidR="004C5D89" w:rsidRDefault="004C5D89" w:rsidP="00030D9C"/>
          <w:p w14:paraId="4E62E020" w14:textId="365B77F1" w:rsidR="001356E6" w:rsidRDefault="001E7621" w:rsidP="00030D9C">
            <w:r>
              <w:t>198</w:t>
            </w:r>
            <w:r w:rsidR="00C32B9D">
              <w:t>5</w:t>
            </w:r>
          </w:p>
          <w:p w14:paraId="2CEE12BC" w14:textId="77777777" w:rsidR="00B934EB" w:rsidRDefault="00B934EB" w:rsidP="00030D9C"/>
          <w:p w14:paraId="7DD25325" w14:textId="604407DA" w:rsidR="00C32B9D" w:rsidRDefault="00C32B9D" w:rsidP="00030D9C">
            <w:r>
              <w:t>1990</w:t>
            </w:r>
          </w:p>
          <w:p w14:paraId="694A547F" w14:textId="77777777" w:rsidR="004940E4" w:rsidRDefault="004940E4" w:rsidP="00030D9C"/>
          <w:p w14:paraId="699697EA" w14:textId="1056B429" w:rsidR="00C32B9D" w:rsidRDefault="00C32B9D" w:rsidP="00030D9C">
            <w:r>
              <w:t>1996</w:t>
            </w:r>
          </w:p>
          <w:p w14:paraId="23B6CBA8" w14:textId="77777777" w:rsidR="00D933BC" w:rsidRDefault="00D933BC" w:rsidP="00030D9C">
            <w:r>
              <w:t>2004</w:t>
            </w:r>
          </w:p>
          <w:p w14:paraId="064DBE65" w14:textId="77777777" w:rsidR="00BB6026" w:rsidRDefault="00BB6026" w:rsidP="00030D9C"/>
          <w:p w14:paraId="31A2DF84" w14:textId="77777777" w:rsidR="00BB6026" w:rsidRDefault="00BB6026" w:rsidP="00030D9C"/>
          <w:p w14:paraId="3B99E7BD" w14:textId="77777777" w:rsidR="0007231F" w:rsidRDefault="0007231F" w:rsidP="00030D9C"/>
          <w:p w14:paraId="096099F1" w14:textId="77777777" w:rsidR="00183DDC" w:rsidRDefault="00183DDC" w:rsidP="00030D9C"/>
          <w:p w14:paraId="6ACB508A" w14:textId="5110B79B" w:rsidR="00D933BC" w:rsidRDefault="00D933BC" w:rsidP="00030D9C">
            <w:r>
              <w:t>2005</w:t>
            </w:r>
          </w:p>
          <w:p w14:paraId="4B1E3D2E" w14:textId="77777777" w:rsidR="00C37BC8" w:rsidRDefault="00C37BC8" w:rsidP="00030D9C"/>
          <w:p w14:paraId="1C75B351" w14:textId="77777777" w:rsidR="00150E07" w:rsidRDefault="00150E07" w:rsidP="00030D9C"/>
          <w:p w14:paraId="67A08EA6" w14:textId="6A6CE5C4" w:rsidR="00F968D6" w:rsidRDefault="007F6E71" w:rsidP="00030D9C">
            <w:r>
              <w:t>200</w:t>
            </w:r>
            <w:r w:rsidR="00FF3092">
              <w:t>7</w:t>
            </w:r>
          </w:p>
          <w:p w14:paraId="6A4281DC" w14:textId="77777777" w:rsidR="00F968D6" w:rsidRDefault="00F968D6" w:rsidP="00030D9C"/>
          <w:p w14:paraId="469E15D0" w14:textId="28CCD48E" w:rsidR="00C108C1" w:rsidRDefault="00C108C1" w:rsidP="00030D9C">
            <w:r>
              <w:t>200</w:t>
            </w:r>
            <w:r w:rsidR="00FF3092">
              <w:t>8</w:t>
            </w:r>
          </w:p>
          <w:p w14:paraId="2D51D0FF" w14:textId="77777777" w:rsidR="00DD71BF" w:rsidRDefault="00DD71BF" w:rsidP="00030D9C"/>
          <w:p w14:paraId="74FE35AE" w14:textId="3927220B" w:rsidR="00706165" w:rsidRDefault="00706165" w:rsidP="00030D9C">
            <w:r>
              <w:t>2010</w:t>
            </w:r>
          </w:p>
          <w:p w14:paraId="6858EED8" w14:textId="77777777" w:rsidR="000F351F" w:rsidRDefault="000F351F" w:rsidP="00030D9C"/>
          <w:p w14:paraId="5E864F52" w14:textId="14E32040" w:rsidR="00442264" w:rsidRDefault="008F5D98" w:rsidP="00030D9C">
            <w:r>
              <w:t>2012</w:t>
            </w:r>
          </w:p>
          <w:p w14:paraId="76D67487" w14:textId="48E263D6" w:rsidR="00442264" w:rsidRDefault="00442264" w:rsidP="00030D9C">
            <w:r>
              <w:t>2018</w:t>
            </w:r>
          </w:p>
          <w:p w14:paraId="0F1B91A9" w14:textId="77777777" w:rsidR="00A202CD" w:rsidRDefault="00A202CD" w:rsidP="00030D9C"/>
          <w:p w14:paraId="06237AB1" w14:textId="77777777" w:rsidR="00A202CD" w:rsidRDefault="00A202CD" w:rsidP="00030D9C"/>
          <w:p w14:paraId="536E473B" w14:textId="77777777" w:rsidR="00A202CD" w:rsidRDefault="00A202CD" w:rsidP="00030D9C"/>
          <w:p w14:paraId="6F08870B" w14:textId="77777777" w:rsidR="00A202CD" w:rsidRDefault="00A202CD" w:rsidP="00030D9C">
            <w:r>
              <w:lastRenderedPageBreak/>
              <w:t>2023</w:t>
            </w:r>
          </w:p>
          <w:p w14:paraId="759B2EA3" w14:textId="77777777" w:rsidR="004D6AB0" w:rsidRDefault="004D6AB0" w:rsidP="00030D9C"/>
          <w:p w14:paraId="3C52386B" w14:textId="77777777" w:rsidR="004D6AB0" w:rsidRDefault="004D6AB0" w:rsidP="00030D9C"/>
          <w:p w14:paraId="56687B2E" w14:textId="5D590CF0" w:rsidR="00904645" w:rsidRPr="00030D9C" w:rsidRDefault="00904645" w:rsidP="00030D9C">
            <w:r>
              <w:t>2024</w:t>
            </w:r>
          </w:p>
        </w:tc>
        <w:tc>
          <w:tcPr>
            <w:tcW w:w="288" w:type="dxa"/>
            <w:vMerge w:val="restart"/>
          </w:tcPr>
          <w:p w14:paraId="014A8A1A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 w:val="restart"/>
          </w:tcPr>
          <w:p w14:paraId="682441EC" w14:textId="77777777" w:rsidR="00446CCC" w:rsidRPr="008237C2" w:rsidRDefault="00446CCC" w:rsidP="00446CCC">
            <w:pPr>
              <w:pStyle w:val="Heading2"/>
            </w:pPr>
          </w:p>
          <w:p w14:paraId="39C553EB" w14:textId="15A687B7" w:rsidR="00446CCC" w:rsidRPr="00135745" w:rsidRDefault="009B170C" w:rsidP="00EE03CC">
            <w:pPr>
              <w:pStyle w:val="Heading2"/>
              <w:rPr>
                <w:b w:val="0"/>
                <w:bCs/>
              </w:rPr>
            </w:pPr>
            <w:r w:rsidRPr="009B170C">
              <w:rPr>
                <w:b w:val="0"/>
                <w:bCs/>
              </w:rPr>
              <w:t xml:space="preserve">Son </w:t>
            </w:r>
            <w:r w:rsidR="001766BC">
              <w:rPr>
                <w:b w:val="0"/>
                <w:bCs/>
              </w:rPr>
              <w:t xml:space="preserve">Konya </w:t>
            </w:r>
            <w:proofErr w:type="spellStart"/>
            <w:r w:rsidRPr="009B170C">
              <w:rPr>
                <w:b w:val="0"/>
                <w:bCs/>
              </w:rPr>
              <w:t>postnişin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Abdülhalim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Çelebi</w:t>
            </w:r>
            <w:r w:rsidR="000610BF">
              <w:rPr>
                <w:b w:val="0"/>
                <w:bCs/>
              </w:rPr>
              <w:t>’</w:t>
            </w:r>
            <w:r w:rsidRPr="009B170C">
              <w:rPr>
                <w:b w:val="0"/>
                <w:bCs/>
              </w:rPr>
              <w:t>den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bizzat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destar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giyerek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Mevlevîliğe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intisap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etmiş</w:t>
            </w:r>
            <w:proofErr w:type="spellEnd"/>
            <w:r w:rsidR="00307C63">
              <w:rPr>
                <w:b w:val="0"/>
                <w:bCs/>
              </w:rPr>
              <w:t xml:space="preserve">, </w:t>
            </w:r>
            <w:proofErr w:type="spellStart"/>
            <w:r w:rsidRPr="009B170C">
              <w:rPr>
                <w:b w:val="0"/>
                <w:bCs/>
              </w:rPr>
              <w:t>tekke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ve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zaviyeler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kanunundan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önce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yetişen</w:t>
            </w:r>
            <w:proofErr w:type="spellEnd"/>
            <w:r w:rsidRPr="009B170C">
              <w:rPr>
                <w:b w:val="0"/>
                <w:bCs/>
              </w:rPr>
              <w:t xml:space="preserve"> son </w:t>
            </w:r>
            <w:proofErr w:type="spellStart"/>
            <w:r w:rsidRPr="009B170C">
              <w:rPr>
                <w:b w:val="0"/>
                <w:bCs/>
              </w:rPr>
              <w:t>Mevlevî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Pr="009B170C">
              <w:rPr>
                <w:b w:val="0"/>
                <w:bCs/>
              </w:rPr>
              <w:t>dervişlerinden</w:t>
            </w:r>
            <w:proofErr w:type="spellEnd"/>
            <w:r w:rsidRPr="009B170C">
              <w:rPr>
                <w:b w:val="0"/>
                <w:bCs/>
              </w:rPr>
              <w:t xml:space="preserve"> </w:t>
            </w:r>
            <w:proofErr w:type="spellStart"/>
            <w:r w:rsidR="005E5CD7">
              <w:rPr>
                <w:b w:val="0"/>
                <w:bCs/>
              </w:rPr>
              <w:t>biri</w:t>
            </w:r>
            <w:proofErr w:type="spellEnd"/>
            <w:r w:rsidR="00F46FA8">
              <w:rPr>
                <w:b w:val="0"/>
                <w:bCs/>
              </w:rPr>
              <w:t xml:space="preserve"> </w:t>
            </w:r>
            <w:proofErr w:type="spellStart"/>
            <w:r w:rsidR="00F46FA8">
              <w:rPr>
                <w:b w:val="0"/>
                <w:bCs/>
              </w:rPr>
              <w:t>olan</w:t>
            </w:r>
            <w:proofErr w:type="spellEnd"/>
            <w:r w:rsidR="00F46FA8">
              <w:rPr>
                <w:b w:val="0"/>
                <w:bCs/>
              </w:rPr>
              <w:t xml:space="preserve"> </w:t>
            </w:r>
            <w:proofErr w:type="spellStart"/>
            <w:r w:rsidR="00F46FA8" w:rsidRPr="002A1746">
              <w:rPr>
                <w:b w:val="0"/>
                <w:bCs/>
              </w:rPr>
              <w:t>Midhat</w:t>
            </w:r>
            <w:proofErr w:type="spellEnd"/>
            <w:r w:rsidR="00F46FA8" w:rsidRPr="002A1746">
              <w:rPr>
                <w:b w:val="0"/>
                <w:bCs/>
              </w:rPr>
              <w:t xml:space="preserve"> </w:t>
            </w:r>
            <w:proofErr w:type="spellStart"/>
            <w:r w:rsidR="00F46FA8" w:rsidRPr="002A1746">
              <w:rPr>
                <w:b w:val="0"/>
                <w:bCs/>
              </w:rPr>
              <w:t>Bahârî</w:t>
            </w:r>
            <w:proofErr w:type="spellEnd"/>
            <w:r w:rsidR="00F46FA8" w:rsidRPr="002A1746">
              <w:rPr>
                <w:b w:val="0"/>
                <w:bCs/>
              </w:rPr>
              <w:t xml:space="preserve"> </w:t>
            </w:r>
            <w:proofErr w:type="spellStart"/>
            <w:r w:rsidR="00F46FA8" w:rsidRPr="002A1746">
              <w:rPr>
                <w:b w:val="0"/>
                <w:bCs/>
              </w:rPr>
              <w:t>Beytur</w:t>
            </w:r>
            <w:proofErr w:type="spellEnd"/>
            <w:r w:rsidR="00F46FA8">
              <w:rPr>
                <w:b w:val="0"/>
                <w:bCs/>
              </w:rPr>
              <w:t>,</w:t>
            </w:r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Mevlân</w:t>
            </w:r>
            <w:r w:rsidR="00307C63">
              <w:rPr>
                <w:b w:val="0"/>
                <w:bCs/>
              </w:rPr>
              <w:t>a</w:t>
            </w:r>
            <w:r w:rsidR="002A1746" w:rsidRPr="002A1746">
              <w:rPr>
                <w:b w:val="0"/>
                <w:bCs/>
              </w:rPr>
              <w:t>’nın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eserlerini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diğer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dillere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tercüme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etmek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ve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yayımlamak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amacıyla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bir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cemiyet</w:t>
            </w:r>
            <w:proofErr w:type="spellEnd"/>
            <w:r w:rsidR="002A1746" w:rsidRPr="002A1746">
              <w:rPr>
                <w:b w:val="0"/>
                <w:bCs/>
              </w:rPr>
              <w:t xml:space="preserve"> </w:t>
            </w:r>
            <w:proofErr w:type="spellStart"/>
            <w:r w:rsidR="002A1746" w:rsidRPr="002A1746">
              <w:rPr>
                <w:b w:val="0"/>
                <w:bCs/>
              </w:rPr>
              <w:t>kur</w:t>
            </w:r>
            <w:r w:rsidR="00F46FA8">
              <w:rPr>
                <w:b w:val="0"/>
                <w:bCs/>
              </w:rPr>
              <w:t>uyor</w:t>
            </w:r>
            <w:proofErr w:type="spellEnd"/>
            <w:r w:rsidR="00F46FA8">
              <w:rPr>
                <w:b w:val="0"/>
                <w:bCs/>
              </w:rPr>
              <w:t>.</w:t>
            </w:r>
            <w:r w:rsidR="00783D32" w:rsidRPr="00135745">
              <w:rPr>
                <w:b w:val="0"/>
                <w:bCs/>
              </w:rPr>
              <w:t xml:space="preserve"> </w:t>
            </w:r>
          </w:p>
          <w:p w14:paraId="66E7658D" w14:textId="22AEB694" w:rsidR="00AF71FF" w:rsidRDefault="003F3165" w:rsidP="00711F26">
            <w:proofErr w:type="spellStart"/>
            <w:r>
              <w:t>Kanun</w:t>
            </w:r>
            <w:proofErr w:type="spellEnd"/>
            <w:r>
              <w:t xml:space="preserve"> </w:t>
            </w:r>
            <w:proofErr w:type="spellStart"/>
            <w:r>
              <w:t>nezdinde</w:t>
            </w:r>
            <w:proofErr w:type="spellEnd"/>
            <w:r>
              <w:t xml:space="preserve"> </w:t>
            </w:r>
            <w:proofErr w:type="spellStart"/>
            <w:r>
              <w:t>tekkeler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zaviyeler</w:t>
            </w:r>
            <w:proofErr w:type="spellEnd"/>
            <w:r>
              <w:t xml:space="preserve"> </w:t>
            </w:r>
            <w:proofErr w:type="spellStart"/>
            <w:r w:rsidR="00046141">
              <w:t>kapatılıyor</w:t>
            </w:r>
            <w:proofErr w:type="spellEnd"/>
            <w:r w:rsidR="00046141">
              <w:t>.</w:t>
            </w:r>
          </w:p>
          <w:p w14:paraId="756615C2" w14:textId="77777777" w:rsidR="00DD654C" w:rsidRDefault="00F62345" w:rsidP="00DD654C">
            <w:proofErr w:type="spellStart"/>
            <w:r w:rsidRPr="00C9584D">
              <w:rPr>
                <w:shd w:val="clear" w:color="auto" w:fill="FFFFFF"/>
              </w:rPr>
              <w:t>Feridun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Nâfiz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Uzluk</w:t>
            </w:r>
            <w:proofErr w:type="spellEnd"/>
            <w:r w:rsidR="00394EE2">
              <w:rPr>
                <w:shd w:val="clear" w:color="auto" w:fill="FFFFFF"/>
              </w:rPr>
              <w:t xml:space="preserve">, </w:t>
            </w:r>
            <w:r w:rsidRPr="00C9584D">
              <w:rPr>
                <w:shd w:val="clear" w:color="auto" w:fill="FFFFFF"/>
              </w:rPr>
              <w:t>“</w:t>
            </w:r>
            <w:proofErr w:type="spellStart"/>
            <w:r w:rsidRPr="00C9584D">
              <w:rPr>
                <w:shd w:val="clear" w:color="auto" w:fill="FFFFFF"/>
              </w:rPr>
              <w:t>Mevlâna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Muhibleri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Cemiyeti”ni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kur</w:t>
            </w:r>
            <w:r>
              <w:rPr>
                <w:shd w:val="clear" w:color="auto" w:fill="FFFFFF"/>
              </w:rPr>
              <w:t>uyor</w:t>
            </w:r>
            <w:proofErr w:type="spellEnd"/>
            <w:r w:rsidRPr="00C9584D">
              <w:rPr>
                <w:shd w:val="clear" w:color="auto" w:fill="FFFFFF"/>
              </w:rPr>
              <w:t xml:space="preserve">; </w:t>
            </w:r>
            <w:r w:rsidR="005D771E">
              <w:t xml:space="preserve"> </w:t>
            </w:r>
            <w:proofErr w:type="spellStart"/>
            <w:r w:rsidR="005D771E">
              <w:t>matbu</w:t>
            </w:r>
            <w:proofErr w:type="spellEnd"/>
            <w:r w:rsidR="005D771E">
              <w:t xml:space="preserve"> </w:t>
            </w:r>
            <w:proofErr w:type="spellStart"/>
            <w:r w:rsidR="005D771E">
              <w:t>basım</w:t>
            </w:r>
            <w:r w:rsidR="00394EE2">
              <w:t>l</w:t>
            </w:r>
            <w:r w:rsidR="005D771E">
              <w:t>a</w:t>
            </w:r>
            <w:proofErr w:type="spellEnd"/>
            <w:r w:rsidR="005D771E">
              <w:t xml:space="preserve"> </w:t>
            </w:r>
            <w:proofErr w:type="spellStart"/>
            <w:r w:rsidR="005D771E">
              <w:t>uğraşıyorlar</w:t>
            </w:r>
            <w:proofErr w:type="spellEnd"/>
            <w:r w:rsidR="00394EE2">
              <w:t xml:space="preserve"> </w:t>
            </w:r>
            <w:proofErr w:type="spellStart"/>
            <w:r w:rsidR="00394EE2">
              <w:t>ancak</w:t>
            </w:r>
            <w:proofErr w:type="spellEnd"/>
            <w:r w:rsidR="00394EE2">
              <w:t xml:space="preserve"> </w:t>
            </w:r>
            <w:proofErr w:type="spellStart"/>
            <w:r w:rsidR="005D771E">
              <w:t>maddi</w:t>
            </w:r>
            <w:proofErr w:type="spellEnd"/>
            <w:r w:rsidR="005D771E">
              <w:t xml:space="preserve"> </w:t>
            </w:r>
            <w:proofErr w:type="spellStart"/>
            <w:r w:rsidR="005D771E">
              <w:t>olanaksızlar</w:t>
            </w:r>
            <w:proofErr w:type="spellEnd"/>
            <w:r w:rsidR="00394EE2">
              <w:t xml:space="preserve"> </w:t>
            </w:r>
            <w:proofErr w:type="spellStart"/>
            <w:r w:rsidR="00394EE2">
              <w:t>nedeniyle</w:t>
            </w:r>
            <w:proofErr w:type="spellEnd"/>
            <w:r w:rsidR="005D771E">
              <w:t xml:space="preserve"> </w:t>
            </w:r>
            <w:proofErr w:type="spellStart"/>
            <w:r w:rsidR="005D771E">
              <w:t>yardım</w:t>
            </w:r>
            <w:proofErr w:type="spellEnd"/>
            <w:r w:rsidR="005D771E">
              <w:t xml:space="preserve"> </w:t>
            </w:r>
            <w:proofErr w:type="spellStart"/>
            <w:r w:rsidR="005D771E">
              <w:t>toplayamıyor</w:t>
            </w:r>
            <w:r w:rsidR="00A478A3">
              <w:t>.</w:t>
            </w:r>
            <w:proofErr w:type="spellEnd"/>
          </w:p>
          <w:p w14:paraId="4FD75596" w14:textId="5E67BAEC" w:rsidR="00583AC9" w:rsidRPr="00B83C27" w:rsidRDefault="00DD654C" w:rsidP="00583AC9">
            <w:r>
              <w:rPr>
                <w:shd w:val="clear" w:color="auto" w:fill="FFFFFF"/>
              </w:rPr>
              <w:t xml:space="preserve">Prof. </w:t>
            </w:r>
            <w:proofErr w:type="spellStart"/>
            <w:r>
              <w:rPr>
                <w:shd w:val="clear" w:color="auto" w:fill="FFFFFF"/>
              </w:rPr>
              <w:t>Hamdi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Ragıp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Atademir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3F262C">
              <w:rPr>
                <w:shd w:val="clear" w:color="auto" w:fill="FFFFFF"/>
              </w:rPr>
              <w:t xml:space="preserve">Konya </w:t>
            </w:r>
            <w:proofErr w:type="spellStart"/>
            <w:r w:rsidRPr="003F262C">
              <w:rPr>
                <w:shd w:val="clear" w:color="auto" w:fill="FFFFFF"/>
              </w:rPr>
              <w:t>milletvekili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olduğu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dönemde</w:t>
            </w:r>
            <w:proofErr w:type="spellEnd"/>
            <w:r w:rsidRPr="003F262C">
              <w:rPr>
                <w:shd w:val="clear" w:color="auto" w:fill="FFFFFF"/>
              </w:rPr>
              <w:t xml:space="preserve"> (</w:t>
            </w:r>
            <w:proofErr w:type="spellStart"/>
            <w:r w:rsidRPr="003F262C">
              <w:rPr>
                <w:shd w:val="clear" w:color="auto" w:fill="FFFFFF"/>
              </w:rPr>
              <w:t>Demokrat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Parti</w:t>
            </w:r>
            <w:proofErr w:type="spellEnd"/>
            <w:r w:rsidRPr="003F262C">
              <w:rPr>
                <w:shd w:val="clear" w:color="auto" w:fill="FFFFFF"/>
              </w:rPr>
              <w:t>), “</w:t>
            </w:r>
            <w:proofErr w:type="spellStart"/>
            <w:r w:rsidRPr="003F262C">
              <w:rPr>
                <w:shd w:val="clear" w:color="auto" w:fill="FFFFFF"/>
              </w:rPr>
              <w:t>Konya’da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bir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="00DD3716" w:rsidRPr="00C9584D">
              <w:rPr>
                <w:shd w:val="clear" w:color="auto" w:fill="FFFFFF"/>
              </w:rPr>
              <w:t>Mevlân</w:t>
            </w:r>
            <w:r w:rsidR="00DD3716">
              <w:rPr>
                <w:shd w:val="clear" w:color="auto" w:fill="FFFFFF"/>
              </w:rPr>
              <w:t>a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Enstitüsü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kurulmalı</w:t>
            </w:r>
            <w:proofErr w:type="spellEnd"/>
            <w:r w:rsidRPr="003F262C">
              <w:rPr>
                <w:shd w:val="clear" w:color="auto" w:fill="FFFFFF"/>
              </w:rPr>
              <w:t xml:space="preserve">” </w:t>
            </w:r>
            <w:proofErr w:type="spellStart"/>
            <w:r w:rsidRPr="003F262C">
              <w:rPr>
                <w:shd w:val="clear" w:color="auto" w:fill="FFFFFF"/>
              </w:rPr>
              <w:t>düşüncesini</w:t>
            </w:r>
            <w:proofErr w:type="spellEnd"/>
            <w:r w:rsidRPr="003F262C">
              <w:rPr>
                <w:shd w:val="clear" w:color="auto" w:fill="FFFFFF"/>
              </w:rPr>
              <w:t xml:space="preserve"> ilk </w:t>
            </w:r>
            <w:proofErr w:type="spellStart"/>
            <w:r w:rsidRPr="003F262C">
              <w:rPr>
                <w:shd w:val="clear" w:color="auto" w:fill="FFFFFF"/>
              </w:rPr>
              <w:t>defa</w:t>
            </w:r>
            <w:proofErr w:type="spellEnd"/>
            <w:r w:rsidRPr="003F262C">
              <w:rPr>
                <w:shd w:val="clear" w:color="auto" w:fill="FFFFFF"/>
              </w:rPr>
              <w:t xml:space="preserve"> TBMM </w:t>
            </w:r>
            <w:proofErr w:type="spellStart"/>
            <w:r w:rsidRPr="003F262C">
              <w:rPr>
                <w:shd w:val="clear" w:color="auto" w:fill="FFFFFF"/>
              </w:rPr>
              <w:t>ve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kamuoyunda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 w:rsidRPr="003F262C">
              <w:rPr>
                <w:shd w:val="clear" w:color="auto" w:fill="FFFFFF"/>
              </w:rPr>
              <w:t>dile</w:t>
            </w:r>
            <w:proofErr w:type="spellEnd"/>
            <w:r w:rsidRPr="003F262C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getiriyor</w:t>
            </w:r>
            <w:proofErr w:type="spellEnd"/>
            <w:r>
              <w:rPr>
                <w:shd w:val="clear" w:color="auto" w:fill="FFFFFF"/>
              </w:rPr>
              <w:t>.</w:t>
            </w:r>
            <w:r w:rsidR="00B83C27">
              <w:t xml:space="preserve"> </w:t>
            </w:r>
            <w:proofErr w:type="spellStart"/>
            <w:r w:rsidR="00B83C27">
              <w:t>Aynı</w:t>
            </w:r>
            <w:proofErr w:type="spellEnd"/>
            <w:r w:rsidR="00B83C27">
              <w:t xml:space="preserve"> </w:t>
            </w:r>
            <w:proofErr w:type="spellStart"/>
            <w:r w:rsidR="00B83C27">
              <w:t>sene</w:t>
            </w:r>
            <w:proofErr w:type="spellEnd"/>
            <w:r w:rsidR="00B83C27">
              <w:t xml:space="preserve"> </w:t>
            </w:r>
            <w:proofErr w:type="spellStart"/>
            <w:r w:rsidR="00583AC9" w:rsidRPr="00583AC9">
              <w:rPr>
                <w:shd w:val="clear" w:color="auto" w:fill="FFFFFF"/>
              </w:rPr>
              <w:t>Mevlâna</w:t>
            </w:r>
            <w:proofErr w:type="spellEnd"/>
            <w:r w:rsidR="00583AC9" w:rsidRPr="00583AC9">
              <w:rPr>
                <w:shd w:val="clear" w:color="auto" w:fill="FFFFFF"/>
              </w:rPr>
              <w:t xml:space="preserve"> </w:t>
            </w:r>
            <w:proofErr w:type="spellStart"/>
            <w:r w:rsidR="00F4651B">
              <w:rPr>
                <w:shd w:val="clear" w:color="auto" w:fill="FFFFFF"/>
              </w:rPr>
              <w:t>A</w:t>
            </w:r>
            <w:r w:rsidR="00583AC9" w:rsidRPr="00583AC9">
              <w:rPr>
                <w:shd w:val="clear" w:color="auto" w:fill="FFFFFF"/>
              </w:rPr>
              <w:t>nma</w:t>
            </w:r>
            <w:proofErr w:type="spellEnd"/>
            <w:r w:rsidR="00583AC9" w:rsidRPr="00583AC9">
              <w:rPr>
                <w:shd w:val="clear" w:color="auto" w:fill="FFFFFF"/>
              </w:rPr>
              <w:t xml:space="preserve"> </w:t>
            </w:r>
            <w:proofErr w:type="spellStart"/>
            <w:r w:rsidR="00F4651B">
              <w:rPr>
                <w:shd w:val="clear" w:color="auto" w:fill="FFFFFF"/>
              </w:rPr>
              <w:t>T</w:t>
            </w:r>
            <w:r w:rsidR="00583AC9" w:rsidRPr="00583AC9">
              <w:rPr>
                <w:shd w:val="clear" w:color="auto" w:fill="FFFFFF"/>
              </w:rPr>
              <w:t>örenleri</w:t>
            </w:r>
            <w:proofErr w:type="spellEnd"/>
            <w:r w:rsidR="00583AC9" w:rsidRPr="00583AC9">
              <w:rPr>
                <w:shd w:val="clear" w:color="auto" w:fill="FFFFFF"/>
              </w:rPr>
              <w:t xml:space="preserve"> </w:t>
            </w:r>
            <w:proofErr w:type="spellStart"/>
            <w:r w:rsidR="00583AC9" w:rsidRPr="00583AC9">
              <w:rPr>
                <w:shd w:val="clear" w:color="auto" w:fill="FFFFFF"/>
              </w:rPr>
              <w:t>yeniden</w:t>
            </w:r>
            <w:proofErr w:type="spellEnd"/>
            <w:r w:rsidR="00583AC9" w:rsidRPr="00583AC9">
              <w:rPr>
                <w:shd w:val="clear" w:color="auto" w:fill="FFFFFF"/>
              </w:rPr>
              <w:t xml:space="preserve"> </w:t>
            </w:r>
            <w:r w:rsidR="00AA6C32">
              <w:rPr>
                <w:shd w:val="clear" w:color="auto" w:fill="FFFFFF"/>
              </w:rPr>
              <w:t xml:space="preserve">Konya da </w:t>
            </w:r>
            <w:proofErr w:type="spellStart"/>
            <w:r w:rsidR="00583AC9" w:rsidRPr="00583AC9">
              <w:rPr>
                <w:shd w:val="clear" w:color="auto" w:fill="FFFFFF"/>
              </w:rPr>
              <w:t>başlıy</w:t>
            </w:r>
            <w:r w:rsidR="003C4FDC">
              <w:rPr>
                <w:shd w:val="clear" w:color="auto" w:fill="FFFFFF"/>
              </w:rPr>
              <w:t>or</w:t>
            </w:r>
            <w:proofErr w:type="spellEnd"/>
            <w:r w:rsidR="003C4FDC">
              <w:rPr>
                <w:shd w:val="clear" w:color="auto" w:fill="FFFFFF"/>
              </w:rPr>
              <w:t>.</w:t>
            </w:r>
          </w:p>
          <w:p w14:paraId="12FB351C" w14:textId="080254A9" w:rsidR="00583AC9" w:rsidRPr="00583AC9" w:rsidRDefault="00583AC9" w:rsidP="00583AC9">
            <w:pPr>
              <w:rPr>
                <w:shd w:val="clear" w:color="auto" w:fill="FFFFFF"/>
              </w:rPr>
            </w:pPr>
            <w:proofErr w:type="spellStart"/>
            <w:r w:rsidRPr="00583AC9">
              <w:rPr>
                <w:shd w:val="clear" w:color="auto" w:fill="FFFFFF"/>
              </w:rPr>
              <w:t>Kapalı</w:t>
            </w:r>
            <w:proofErr w:type="spellEnd"/>
            <w:r w:rsidRPr="00583AC9">
              <w:rPr>
                <w:shd w:val="clear" w:color="auto" w:fill="FFFFFF"/>
              </w:rPr>
              <w:t xml:space="preserve"> </w:t>
            </w:r>
            <w:proofErr w:type="spellStart"/>
            <w:r w:rsidRPr="00583AC9">
              <w:rPr>
                <w:shd w:val="clear" w:color="auto" w:fill="FFFFFF"/>
              </w:rPr>
              <w:t>Spor</w:t>
            </w:r>
            <w:proofErr w:type="spellEnd"/>
            <w:r w:rsidRPr="00583AC9">
              <w:rPr>
                <w:shd w:val="clear" w:color="auto" w:fill="FFFFFF"/>
              </w:rPr>
              <w:t xml:space="preserve"> </w:t>
            </w:r>
            <w:proofErr w:type="spellStart"/>
            <w:r w:rsidRPr="00583AC9">
              <w:rPr>
                <w:shd w:val="clear" w:color="auto" w:fill="FFFFFF"/>
              </w:rPr>
              <w:t>Salon</w:t>
            </w:r>
            <w:r w:rsidR="003C4FDC">
              <w:rPr>
                <w:shd w:val="clear" w:color="auto" w:fill="FFFFFF"/>
              </w:rPr>
              <w:t>larında</w:t>
            </w:r>
            <w:proofErr w:type="spellEnd"/>
            <w:r w:rsidR="003C4FDC">
              <w:rPr>
                <w:shd w:val="clear" w:color="auto" w:fill="FFFFFF"/>
              </w:rPr>
              <w:t xml:space="preserve"> </w:t>
            </w:r>
            <w:proofErr w:type="spellStart"/>
            <w:r w:rsidR="003C4FDC">
              <w:rPr>
                <w:shd w:val="clear" w:color="auto" w:fill="FFFFFF"/>
              </w:rPr>
              <w:t>Sema</w:t>
            </w:r>
            <w:proofErr w:type="spellEnd"/>
            <w:r w:rsidR="003C4FDC">
              <w:rPr>
                <w:shd w:val="clear" w:color="auto" w:fill="FFFFFF"/>
              </w:rPr>
              <w:t xml:space="preserve"> </w:t>
            </w:r>
            <w:proofErr w:type="spellStart"/>
            <w:r w:rsidR="003C4FDC">
              <w:rPr>
                <w:shd w:val="clear" w:color="auto" w:fill="FFFFFF"/>
              </w:rPr>
              <w:t>Törenleri</w:t>
            </w:r>
            <w:proofErr w:type="spellEnd"/>
            <w:r w:rsidR="003C4FDC">
              <w:rPr>
                <w:shd w:val="clear" w:color="auto" w:fill="FFFFFF"/>
              </w:rPr>
              <w:t xml:space="preserve"> </w:t>
            </w:r>
            <w:proofErr w:type="spellStart"/>
            <w:r w:rsidR="003C4FDC">
              <w:rPr>
                <w:shd w:val="clear" w:color="auto" w:fill="FFFFFF"/>
              </w:rPr>
              <w:t>yapılıyor</w:t>
            </w:r>
            <w:proofErr w:type="spellEnd"/>
            <w:r w:rsidR="00F4651B">
              <w:rPr>
                <w:shd w:val="clear" w:color="auto" w:fill="FFFFFF"/>
              </w:rPr>
              <w:t>.</w:t>
            </w:r>
          </w:p>
          <w:p w14:paraId="3743206F" w14:textId="47E75FAC" w:rsidR="00093268" w:rsidRPr="00C9584D" w:rsidRDefault="00093268" w:rsidP="00093268">
            <w:pPr>
              <w:rPr>
                <w:shd w:val="clear" w:color="auto" w:fill="FFFFFF"/>
              </w:rPr>
            </w:pPr>
            <w:proofErr w:type="spellStart"/>
            <w:r w:rsidRPr="00C9584D">
              <w:rPr>
                <w:shd w:val="clear" w:color="auto" w:fill="FFFFFF"/>
              </w:rPr>
              <w:t>Cevad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Ulunay</w:t>
            </w:r>
            <w:proofErr w:type="spellEnd"/>
            <w:r w:rsidRPr="00C9584D">
              <w:rPr>
                <w:shd w:val="clear" w:color="auto" w:fill="FFFFFF"/>
              </w:rPr>
              <w:t xml:space="preserve">, </w:t>
            </w:r>
            <w:proofErr w:type="spellStart"/>
            <w:r w:rsidRPr="00C9584D">
              <w:rPr>
                <w:shd w:val="clear" w:color="auto" w:fill="FFFFFF"/>
              </w:rPr>
              <w:t>Abdülbaki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Gölpınarlı</w:t>
            </w:r>
            <w:proofErr w:type="spellEnd"/>
            <w:r w:rsidRPr="00C9584D">
              <w:rPr>
                <w:shd w:val="clear" w:color="auto" w:fill="FFFFFF"/>
              </w:rPr>
              <w:t xml:space="preserve">, </w:t>
            </w:r>
            <w:proofErr w:type="spellStart"/>
            <w:r w:rsidRPr="00C9584D">
              <w:rPr>
                <w:shd w:val="clear" w:color="auto" w:fill="FFFFFF"/>
              </w:rPr>
              <w:t>Sezai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Karakoç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gibi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kişiler</w:t>
            </w:r>
            <w:proofErr w:type="spellEnd"/>
            <w:r w:rsidRPr="00C9584D">
              <w:rPr>
                <w:shd w:val="clear" w:color="auto" w:fill="FFFFFF"/>
              </w:rPr>
              <w:t xml:space="preserve"> “</w:t>
            </w:r>
            <w:proofErr w:type="spellStart"/>
            <w:r w:rsidR="00F23000">
              <w:rPr>
                <w:shd w:val="clear" w:color="auto" w:fill="FFFFFF"/>
              </w:rPr>
              <w:t>bir</w:t>
            </w:r>
            <w:proofErr w:type="spellEnd"/>
            <w:r w:rsidR="00F23000">
              <w:rPr>
                <w:shd w:val="clear" w:color="auto" w:fill="FFFFFF"/>
              </w:rPr>
              <w:t xml:space="preserve"> </w:t>
            </w:r>
            <w:proofErr w:type="spellStart"/>
            <w:r w:rsidR="00F23000">
              <w:rPr>
                <w:shd w:val="clear" w:color="auto" w:fill="FFFFFF"/>
              </w:rPr>
              <w:t>e</w:t>
            </w:r>
            <w:r w:rsidRPr="00C9584D">
              <w:rPr>
                <w:shd w:val="clear" w:color="auto" w:fill="FFFFFF"/>
              </w:rPr>
              <w:t>nstitü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açılsın</w:t>
            </w:r>
            <w:proofErr w:type="spellEnd"/>
            <w:r w:rsidRPr="00C9584D">
              <w:rPr>
                <w:shd w:val="clear" w:color="auto" w:fill="FFFFFF"/>
              </w:rPr>
              <w:t xml:space="preserve">” </w:t>
            </w:r>
            <w:proofErr w:type="spellStart"/>
            <w:r w:rsidRPr="00C9584D">
              <w:rPr>
                <w:shd w:val="clear" w:color="auto" w:fill="FFFFFF"/>
              </w:rPr>
              <w:t>yönünde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yazılar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yaz</w:t>
            </w:r>
            <w:r w:rsidR="00FB5E3A">
              <w:rPr>
                <w:shd w:val="clear" w:color="auto" w:fill="FFFFFF"/>
              </w:rPr>
              <w:t>ıyorlar</w:t>
            </w:r>
            <w:proofErr w:type="spellEnd"/>
            <w:r w:rsidR="00FB5E3A">
              <w:rPr>
                <w:shd w:val="clear" w:color="auto" w:fill="FFFFFF"/>
              </w:rPr>
              <w:t>.</w:t>
            </w:r>
          </w:p>
          <w:p w14:paraId="3691F20F" w14:textId="77777777" w:rsidR="00FF789A" w:rsidRDefault="00811E55" w:rsidP="000E550D">
            <w:pPr>
              <w:rPr>
                <w:shd w:val="clear" w:color="auto" w:fill="FFFFFF"/>
              </w:rPr>
            </w:pPr>
            <w:proofErr w:type="spellStart"/>
            <w:r w:rsidRPr="00C9584D">
              <w:rPr>
                <w:shd w:val="clear" w:color="auto" w:fill="FFFFFF"/>
              </w:rPr>
              <w:t>İlhami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Ertem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="008877E6">
              <w:rPr>
                <w:shd w:val="clear" w:color="auto" w:fill="FFFFFF"/>
              </w:rPr>
              <w:t>Milli</w:t>
            </w:r>
            <w:proofErr w:type="spellEnd"/>
            <w:r w:rsidR="008877E6">
              <w:rPr>
                <w:shd w:val="clear" w:color="auto" w:fill="FFFFFF"/>
              </w:rPr>
              <w:t xml:space="preserve"> </w:t>
            </w:r>
            <w:proofErr w:type="spellStart"/>
            <w:r w:rsidR="008877E6">
              <w:rPr>
                <w:shd w:val="clear" w:color="auto" w:fill="FFFFFF"/>
              </w:rPr>
              <w:t>Eğitim</w:t>
            </w:r>
            <w:proofErr w:type="spellEnd"/>
            <w:r w:rsidR="008877E6">
              <w:rPr>
                <w:shd w:val="clear" w:color="auto" w:fill="FFFFFF"/>
              </w:rPr>
              <w:t xml:space="preserve"> </w:t>
            </w:r>
            <w:proofErr w:type="spellStart"/>
            <w:r w:rsidR="008877E6">
              <w:rPr>
                <w:shd w:val="clear" w:color="auto" w:fill="FFFFFF"/>
              </w:rPr>
              <w:t>Bakanı</w:t>
            </w:r>
            <w:proofErr w:type="spellEnd"/>
            <w:r w:rsidR="008877E6">
              <w:rPr>
                <w:shd w:val="clear" w:color="auto" w:fill="FFFFFF"/>
              </w:rPr>
              <w:t xml:space="preserve"> </w:t>
            </w:r>
            <w:proofErr w:type="spellStart"/>
            <w:r w:rsidR="008877E6">
              <w:rPr>
                <w:shd w:val="clear" w:color="auto" w:fill="FFFFFF"/>
              </w:rPr>
              <w:t>iken</w:t>
            </w:r>
            <w:proofErr w:type="spellEnd"/>
            <w:r w:rsidR="008877E6">
              <w:rPr>
                <w:shd w:val="clear" w:color="auto" w:fill="FFFFFF"/>
              </w:rPr>
              <w:t>,</w:t>
            </w:r>
            <w:r w:rsidRPr="00C9584D">
              <w:rPr>
                <w:shd w:val="clear" w:color="auto" w:fill="FFFFFF"/>
              </w:rPr>
              <w:t xml:space="preserve"> “</w:t>
            </w:r>
            <w:proofErr w:type="spellStart"/>
            <w:r w:rsidRPr="00C9584D">
              <w:rPr>
                <w:shd w:val="clear" w:color="auto" w:fill="FFFFFF"/>
              </w:rPr>
              <w:t>Mevlâna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Tetkikleri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Enstitüsü</w:t>
            </w:r>
            <w:proofErr w:type="spellEnd"/>
            <w:r w:rsidRPr="00C9584D">
              <w:rPr>
                <w:shd w:val="clear" w:color="auto" w:fill="FFFFFF"/>
              </w:rPr>
              <w:t xml:space="preserve">” </w:t>
            </w:r>
            <w:proofErr w:type="spellStart"/>
            <w:r w:rsidRPr="00C9584D">
              <w:rPr>
                <w:shd w:val="clear" w:color="auto" w:fill="FFFFFF"/>
              </w:rPr>
              <w:t>inşaatı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Pr="00C9584D">
              <w:rPr>
                <w:shd w:val="clear" w:color="auto" w:fill="FFFFFF"/>
              </w:rPr>
              <w:t>başlatılacağını</w:t>
            </w:r>
            <w:proofErr w:type="spellEnd"/>
            <w:r w:rsidRPr="00C9584D">
              <w:rPr>
                <w:shd w:val="clear" w:color="auto" w:fill="FFFFFF"/>
              </w:rPr>
              <w:t xml:space="preserve"> </w:t>
            </w:r>
            <w:proofErr w:type="spellStart"/>
            <w:r w:rsidR="004420EB">
              <w:rPr>
                <w:shd w:val="clear" w:color="auto" w:fill="FFFFFF"/>
              </w:rPr>
              <w:t>açıklıyor</w:t>
            </w:r>
            <w:proofErr w:type="spellEnd"/>
            <w:r w:rsidRPr="00C9584D">
              <w:rPr>
                <w:shd w:val="clear" w:color="auto" w:fill="FFFFFF"/>
              </w:rPr>
              <w:t>.</w:t>
            </w:r>
          </w:p>
          <w:p w14:paraId="365ECA9E" w14:textId="4EC77279" w:rsidR="000E550D" w:rsidRPr="00C9584D" w:rsidRDefault="00FF789A" w:rsidP="000E550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</w:t>
            </w:r>
            <w:r w:rsidR="000130C4" w:rsidRPr="000130C4">
              <w:rPr>
                <w:shd w:val="clear" w:color="auto" w:fill="FFFFFF"/>
              </w:rPr>
              <w:t xml:space="preserve">ina 1973’te </w:t>
            </w:r>
            <w:proofErr w:type="spellStart"/>
            <w:r w:rsidR="000130C4" w:rsidRPr="000130C4">
              <w:rPr>
                <w:shd w:val="clear" w:color="auto" w:fill="FFFFFF"/>
              </w:rPr>
              <w:t>tamamlanmış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</w:t>
            </w:r>
            <w:proofErr w:type="spellStart"/>
            <w:r w:rsidR="000130C4" w:rsidRPr="000130C4">
              <w:rPr>
                <w:shd w:val="clear" w:color="auto" w:fill="FFFFFF"/>
              </w:rPr>
              <w:t>olsa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da </w:t>
            </w:r>
            <w:proofErr w:type="spellStart"/>
            <w:r w:rsidR="000130C4" w:rsidRPr="000130C4">
              <w:rPr>
                <w:shd w:val="clear" w:color="auto" w:fill="FFFFFF"/>
              </w:rPr>
              <w:t>faaliyet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</w:t>
            </w:r>
            <w:proofErr w:type="spellStart"/>
            <w:r w:rsidR="000130C4" w:rsidRPr="000130C4">
              <w:rPr>
                <w:shd w:val="clear" w:color="auto" w:fill="FFFFFF"/>
              </w:rPr>
              <w:t>göster</w:t>
            </w:r>
            <w:r w:rsidR="001B587C">
              <w:rPr>
                <w:shd w:val="clear" w:color="auto" w:fill="FFFFFF"/>
              </w:rPr>
              <w:t>emiyor</w:t>
            </w:r>
            <w:proofErr w:type="spellEnd"/>
            <w:r w:rsidR="001B587C">
              <w:rPr>
                <w:shd w:val="clear" w:color="auto" w:fill="FFFFFF"/>
              </w:rPr>
              <w:t xml:space="preserve">, </w:t>
            </w:r>
            <w:proofErr w:type="spellStart"/>
            <w:r w:rsidR="001B587C">
              <w:rPr>
                <w:shd w:val="clear" w:color="auto" w:fill="FFFFFF"/>
              </w:rPr>
              <w:t>i</w:t>
            </w:r>
            <w:r w:rsidR="00CE10B6">
              <w:rPr>
                <w:shd w:val="clear" w:color="auto" w:fill="FFFFFF"/>
              </w:rPr>
              <w:t>şlevsiz</w:t>
            </w:r>
            <w:proofErr w:type="spellEnd"/>
            <w:r w:rsidR="00CE10B6">
              <w:rPr>
                <w:shd w:val="clear" w:color="auto" w:fill="FFFFFF"/>
              </w:rPr>
              <w:t xml:space="preserve"> </w:t>
            </w:r>
            <w:proofErr w:type="spellStart"/>
            <w:r w:rsidR="001B587C">
              <w:rPr>
                <w:shd w:val="clear" w:color="auto" w:fill="FFFFFF"/>
              </w:rPr>
              <w:t>kalıyor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</w:t>
            </w:r>
            <w:proofErr w:type="spellStart"/>
            <w:r w:rsidR="000130C4" w:rsidRPr="000130C4">
              <w:rPr>
                <w:shd w:val="clear" w:color="auto" w:fill="FFFFFF"/>
              </w:rPr>
              <w:t>ve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1978’de </w:t>
            </w:r>
            <w:proofErr w:type="spellStart"/>
            <w:r w:rsidR="000130C4" w:rsidRPr="000130C4">
              <w:rPr>
                <w:shd w:val="clear" w:color="auto" w:fill="FFFFFF"/>
              </w:rPr>
              <w:t>tabela</w:t>
            </w:r>
            <w:proofErr w:type="spellEnd"/>
            <w:r w:rsidR="000130C4" w:rsidRPr="000130C4">
              <w:rPr>
                <w:shd w:val="clear" w:color="auto" w:fill="FFFFFF"/>
              </w:rPr>
              <w:t xml:space="preserve"> </w:t>
            </w:r>
            <w:proofErr w:type="spellStart"/>
            <w:r w:rsidR="002A4680">
              <w:rPr>
                <w:shd w:val="clear" w:color="auto" w:fill="FFFFFF"/>
              </w:rPr>
              <w:t>sökülüp</w:t>
            </w:r>
            <w:proofErr w:type="spellEnd"/>
            <w:r w:rsidR="002A4680">
              <w:rPr>
                <w:shd w:val="clear" w:color="auto" w:fill="FFFFFF"/>
              </w:rPr>
              <w:t xml:space="preserve"> </w:t>
            </w:r>
            <w:r w:rsidR="000E550D" w:rsidRPr="00C9584D">
              <w:rPr>
                <w:shd w:val="clear" w:color="auto" w:fill="FFFFFF"/>
              </w:rPr>
              <w:t xml:space="preserve">İl </w:t>
            </w:r>
            <w:proofErr w:type="spellStart"/>
            <w:r w:rsidR="000E550D" w:rsidRPr="00C9584D">
              <w:rPr>
                <w:shd w:val="clear" w:color="auto" w:fill="FFFFFF"/>
              </w:rPr>
              <w:t>Halk</w:t>
            </w:r>
            <w:proofErr w:type="spellEnd"/>
            <w:r w:rsidR="000E550D" w:rsidRPr="00C9584D">
              <w:rPr>
                <w:shd w:val="clear" w:color="auto" w:fill="FFFFFF"/>
              </w:rPr>
              <w:t xml:space="preserve"> </w:t>
            </w:r>
            <w:proofErr w:type="spellStart"/>
            <w:r w:rsidR="000E550D" w:rsidRPr="00C9584D">
              <w:rPr>
                <w:shd w:val="clear" w:color="auto" w:fill="FFFFFF"/>
              </w:rPr>
              <w:t>Kütüphanesi’ne</w:t>
            </w:r>
            <w:proofErr w:type="spellEnd"/>
            <w:r w:rsidR="000E550D" w:rsidRPr="00C9584D">
              <w:rPr>
                <w:shd w:val="clear" w:color="auto" w:fill="FFFFFF"/>
              </w:rPr>
              <w:t xml:space="preserve"> </w:t>
            </w:r>
            <w:proofErr w:type="spellStart"/>
            <w:r w:rsidR="000E550D" w:rsidRPr="00C9584D">
              <w:rPr>
                <w:shd w:val="clear" w:color="auto" w:fill="FFFFFF"/>
              </w:rPr>
              <w:t>devredi</w:t>
            </w:r>
            <w:r w:rsidR="002A4680">
              <w:rPr>
                <w:shd w:val="clear" w:color="auto" w:fill="FFFFFF"/>
              </w:rPr>
              <w:t>liyor</w:t>
            </w:r>
            <w:proofErr w:type="spellEnd"/>
            <w:r w:rsidR="002A4680">
              <w:rPr>
                <w:shd w:val="clear" w:color="auto" w:fill="FFFFFF"/>
              </w:rPr>
              <w:t>.</w:t>
            </w:r>
          </w:p>
          <w:p w14:paraId="744FEC8F" w14:textId="48D84018" w:rsidR="00D95FAB" w:rsidRDefault="001C553C" w:rsidP="00446CCC">
            <w:pPr>
              <w:rPr>
                <w:shd w:val="clear" w:color="auto" w:fill="FFFFFF"/>
              </w:rPr>
            </w:pPr>
            <w:proofErr w:type="spellStart"/>
            <w:r w:rsidRPr="001C553C">
              <w:rPr>
                <w:shd w:val="clear" w:color="auto" w:fill="FFFFFF"/>
              </w:rPr>
              <w:t>Selçuk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Üniversitesi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Edebiyat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Fakültesi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bünyesinde</w:t>
            </w:r>
            <w:proofErr w:type="spellEnd"/>
            <w:r w:rsidRPr="001C553C">
              <w:rPr>
                <w:shd w:val="clear" w:color="auto" w:fill="FFFFFF"/>
              </w:rPr>
              <w:t xml:space="preserve"> “</w:t>
            </w:r>
            <w:proofErr w:type="spellStart"/>
            <w:r w:rsidRPr="001C553C">
              <w:rPr>
                <w:shd w:val="clear" w:color="auto" w:fill="FFFFFF"/>
              </w:rPr>
              <w:t>Mevlâna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Araştırmaları</w:t>
            </w:r>
            <w:proofErr w:type="spellEnd"/>
            <w:r w:rsidRPr="001C553C">
              <w:rPr>
                <w:shd w:val="clear" w:color="auto" w:fill="FFFFFF"/>
              </w:rPr>
              <w:t xml:space="preserve"> </w:t>
            </w:r>
            <w:proofErr w:type="spellStart"/>
            <w:r w:rsidRPr="001C553C">
              <w:rPr>
                <w:shd w:val="clear" w:color="auto" w:fill="FFFFFF"/>
              </w:rPr>
              <w:t>Enstitüsü</w:t>
            </w:r>
            <w:proofErr w:type="spellEnd"/>
            <w:r w:rsidRPr="001C553C">
              <w:rPr>
                <w:shd w:val="clear" w:color="auto" w:fill="FFFFFF"/>
              </w:rPr>
              <w:t xml:space="preserve">” </w:t>
            </w:r>
            <w:proofErr w:type="spellStart"/>
            <w:r w:rsidRPr="001C553C">
              <w:rPr>
                <w:shd w:val="clear" w:color="auto" w:fill="FFFFFF"/>
              </w:rPr>
              <w:t>kurul</w:t>
            </w:r>
            <w:r w:rsidR="00476148">
              <w:rPr>
                <w:shd w:val="clear" w:color="auto" w:fill="FFFFFF"/>
              </w:rPr>
              <w:t>uyor</w:t>
            </w:r>
            <w:proofErr w:type="spellEnd"/>
            <w:r w:rsidR="00476148">
              <w:rPr>
                <w:shd w:val="clear" w:color="auto" w:fill="FFFFFF"/>
              </w:rPr>
              <w:t>.</w:t>
            </w:r>
          </w:p>
          <w:p w14:paraId="64EEC07D" w14:textId="20ACFE12" w:rsidR="004C5D89" w:rsidRDefault="00A073E3" w:rsidP="00FA31F0">
            <w:pPr>
              <w:rPr>
                <w:shd w:val="clear" w:color="auto" w:fill="FFFFFF"/>
              </w:rPr>
            </w:pPr>
            <w:proofErr w:type="spellStart"/>
            <w:r w:rsidRPr="00A073E3">
              <w:rPr>
                <w:shd w:val="clear" w:color="auto" w:fill="FFFFFF"/>
              </w:rPr>
              <w:t>YÖK’ün</w:t>
            </w:r>
            <w:proofErr w:type="spellEnd"/>
            <w:r w:rsidRPr="00A073E3">
              <w:rPr>
                <w:shd w:val="clear" w:color="auto" w:fill="FFFFFF"/>
              </w:rPr>
              <w:t xml:space="preserve"> </w:t>
            </w:r>
            <w:proofErr w:type="spellStart"/>
            <w:r w:rsidRPr="00A073E3">
              <w:rPr>
                <w:shd w:val="clear" w:color="auto" w:fill="FFFFFF"/>
              </w:rPr>
              <w:t>kuruluşu</w:t>
            </w:r>
            <w:proofErr w:type="spellEnd"/>
            <w:r w:rsidRPr="00A073E3">
              <w:rPr>
                <w:shd w:val="clear" w:color="auto" w:fill="FFFFFF"/>
              </w:rPr>
              <w:t xml:space="preserve"> </w:t>
            </w:r>
            <w:proofErr w:type="spellStart"/>
            <w:r w:rsidRPr="00A073E3">
              <w:rPr>
                <w:shd w:val="clear" w:color="auto" w:fill="FFFFFF"/>
              </w:rPr>
              <w:t>ardından</w:t>
            </w:r>
            <w:proofErr w:type="spellEnd"/>
            <w:r w:rsidR="00C775EB">
              <w:rPr>
                <w:shd w:val="clear" w:color="auto" w:fill="FFFFFF"/>
              </w:rPr>
              <w:t>, YÖK</w:t>
            </w:r>
            <w:r w:rsidRPr="00A073E3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izin</w:t>
            </w:r>
            <w:proofErr w:type="spellEnd"/>
            <w:r w:rsidR="00C775EB" w:rsidRPr="00A96018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eksikliği</w:t>
            </w:r>
            <w:proofErr w:type="spellEnd"/>
            <w:r w:rsidR="00C775EB" w:rsidRPr="00A96018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nedeniyle</w:t>
            </w:r>
            <w:proofErr w:type="spellEnd"/>
            <w:r w:rsidR="00C775EB" w:rsidRPr="00A96018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merkezin</w:t>
            </w:r>
            <w:proofErr w:type="spellEnd"/>
            <w:r w:rsidR="00C775EB" w:rsidRPr="00A96018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faaliyeti</w:t>
            </w:r>
            <w:proofErr w:type="spellEnd"/>
            <w:r w:rsidR="00C775EB" w:rsidRPr="00A96018">
              <w:rPr>
                <w:shd w:val="clear" w:color="auto" w:fill="FFFFFF"/>
              </w:rPr>
              <w:t xml:space="preserve"> </w:t>
            </w:r>
            <w:proofErr w:type="spellStart"/>
            <w:r w:rsidR="00C775EB" w:rsidRPr="00A96018">
              <w:rPr>
                <w:shd w:val="clear" w:color="auto" w:fill="FFFFFF"/>
              </w:rPr>
              <w:t>azal</w:t>
            </w:r>
            <w:r w:rsidR="004C5D89">
              <w:rPr>
                <w:shd w:val="clear" w:color="auto" w:fill="FFFFFF"/>
              </w:rPr>
              <w:t>tıyor</w:t>
            </w:r>
            <w:proofErr w:type="spellEnd"/>
            <w:r w:rsidR="004C5D89">
              <w:rPr>
                <w:shd w:val="clear" w:color="auto" w:fill="FFFFFF"/>
              </w:rPr>
              <w:t>.</w:t>
            </w:r>
          </w:p>
          <w:p w14:paraId="1803F22D" w14:textId="515E6794" w:rsidR="00FA31F0" w:rsidRPr="00C9584D" w:rsidRDefault="00633C52" w:rsidP="00FA31F0">
            <w:pPr>
              <w:rPr>
                <w:shd w:val="clear" w:color="auto" w:fill="FFFFFF"/>
              </w:rPr>
            </w:pPr>
            <w:proofErr w:type="spellStart"/>
            <w:r w:rsidRPr="00633C52">
              <w:rPr>
                <w:shd w:val="clear" w:color="auto" w:fill="FFFFFF"/>
              </w:rPr>
              <w:t>Selçuk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Üniversitesi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bünyesinde</w:t>
            </w:r>
            <w:proofErr w:type="spellEnd"/>
            <w:r w:rsidRPr="00633C52">
              <w:rPr>
                <w:shd w:val="clear" w:color="auto" w:fill="FFFFFF"/>
              </w:rPr>
              <w:t xml:space="preserve"> “</w:t>
            </w:r>
            <w:proofErr w:type="spellStart"/>
            <w:r w:rsidRPr="00633C52">
              <w:rPr>
                <w:shd w:val="clear" w:color="auto" w:fill="FFFFFF"/>
              </w:rPr>
              <w:t>Selçuklu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Araştırmaları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Merkezi</w:t>
            </w:r>
            <w:proofErr w:type="spellEnd"/>
            <w:r w:rsidRPr="00633C52">
              <w:rPr>
                <w:shd w:val="clear" w:color="auto" w:fill="FFFFFF"/>
              </w:rPr>
              <w:t xml:space="preserve">” (SÜSAM) </w:t>
            </w:r>
            <w:proofErr w:type="spellStart"/>
            <w:r w:rsidR="005E1BFE">
              <w:rPr>
                <w:shd w:val="clear" w:color="auto" w:fill="FFFFFF"/>
              </w:rPr>
              <w:t>kuruluyor</w:t>
            </w:r>
            <w:proofErr w:type="spellEnd"/>
            <w:r w:rsidR="00F0144C">
              <w:rPr>
                <w:shd w:val="clear" w:color="auto" w:fill="FFFFFF"/>
              </w:rPr>
              <w:t>.</w:t>
            </w:r>
          </w:p>
          <w:p w14:paraId="10EF9F85" w14:textId="7013D8B7" w:rsidR="00C32B9D" w:rsidRDefault="004940E4" w:rsidP="00446CCC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Merkez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ç</w:t>
            </w:r>
            <w:r w:rsidR="00801539">
              <w:rPr>
                <w:shd w:val="clear" w:color="auto" w:fill="FFFFFF"/>
              </w:rPr>
              <w:t>alışmalarına</w:t>
            </w:r>
            <w:proofErr w:type="spellEnd"/>
            <w:r w:rsidR="00801539">
              <w:rPr>
                <w:shd w:val="clear" w:color="auto" w:fill="FFFFFF"/>
              </w:rPr>
              <w:t xml:space="preserve"> </w:t>
            </w:r>
            <w:proofErr w:type="spellStart"/>
            <w:r w:rsidR="00801539">
              <w:rPr>
                <w:shd w:val="clear" w:color="auto" w:fill="FFFFFF"/>
              </w:rPr>
              <w:t>başlıyor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ve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dolaylı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olarak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Mevlâna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 w:rsidRPr="00633C52">
              <w:rPr>
                <w:shd w:val="clear" w:color="auto" w:fill="FFFFFF"/>
              </w:rPr>
              <w:t>araştırmalarına</w:t>
            </w:r>
            <w:proofErr w:type="spellEnd"/>
            <w:r w:rsidRPr="00633C52">
              <w:rPr>
                <w:shd w:val="clear" w:color="auto" w:fill="FFFFFF"/>
              </w:rPr>
              <w:t xml:space="preserve"> da </w:t>
            </w:r>
            <w:proofErr w:type="spellStart"/>
            <w:r w:rsidRPr="00633C52">
              <w:rPr>
                <w:shd w:val="clear" w:color="auto" w:fill="FFFFFF"/>
              </w:rPr>
              <w:t>katkı</w:t>
            </w:r>
            <w:proofErr w:type="spellEnd"/>
            <w:r w:rsidRPr="00633C52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sağlıyor</w:t>
            </w:r>
            <w:proofErr w:type="spellEnd"/>
            <w:r w:rsidRPr="00633C52">
              <w:rPr>
                <w:shd w:val="clear" w:color="auto" w:fill="FFFFFF"/>
              </w:rPr>
              <w:t xml:space="preserve">. </w:t>
            </w:r>
          </w:p>
          <w:p w14:paraId="1ADF7783" w14:textId="13DF17F5" w:rsidR="00801539" w:rsidRDefault="00801539" w:rsidP="00446C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YÖK </w:t>
            </w:r>
            <w:proofErr w:type="spellStart"/>
            <w:r>
              <w:rPr>
                <w:shd w:val="clear" w:color="auto" w:fill="FFFFFF"/>
              </w:rPr>
              <w:t>izni</w:t>
            </w:r>
            <w:proofErr w:type="spellEnd"/>
            <w:r>
              <w:rPr>
                <w:shd w:val="clear" w:color="auto" w:fill="FFFFFF"/>
              </w:rPr>
              <w:t xml:space="preserve"> yok </w:t>
            </w:r>
            <w:proofErr w:type="spellStart"/>
            <w:r>
              <w:rPr>
                <w:shd w:val="clear" w:color="auto" w:fill="FFFFFF"/>
              </w:rPr>
              <w:t>diyerek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="003B1701">
              <w:rPr>
                <w:shd w:val="clear" w:color="auto" w:fill="FFFFFF"/>
              </w:rPr>
              <w:t>merkezi</w:t>
            </w:r>
            <w:proofErr w:type="spellEnd"/>
            <w:r w:rsidR="003B1701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kapatıyor</w:t>
            </w:r>
            <w:proofErr w:type="spellEnd"/>
          </w:p>
          <w:p w14:paraId="4D0E0A65" w14:textId="2574DAD3" w:rsidR="00BB6026" w:rsidRPr="00C9584D" w:rsidRDefault="00D933BC" w:rsidP="00BB602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Prof. </w:t>
            </w:r>
            <w:proofErr w:type="spellStart"/>
            <w:r w:rsidR="001B2E59">
              <w:rPr>
                <w:shd w:val="clear" w:color="auto" w:fill="FFFFFF"/>
              </w:rPr>
              <w:t>Süleyman</w:t>
            </w:r>
            <w:proofErr w:type="spellEnd"/>
            <w:r w:rsidR="001B2E5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Oku</w:t>
            </w:r>
            <w:r w:rsidR="001B2E59">
              <w:rPr>
                <w:shd w:val="clear" w:color="auto" w:fill="FFFFFF"/>
              </w:rPr>
              <w:t>d</w:t>
            </w:r>
            <w:r>
              <w:rPr>
                <w:shd w:val="clear" w:color="auto" w:fill="FFFFFF"/>
              </w:rPr>
              <w:t>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="00AA15DD" w:rsidRPr="003B4913">
              <w:rPr>
                <w:shd w:val="clear" w:color="auto" w:fill="FFFFFF"/>
              </w:rPr>
              <w:t>Selçuk</w:t>
            </w:r>
            <w:proofErr w:type="spellEnd"/>
            <w:r w:rsidR="00AA15DD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AA15DD" w:rsidRPr="003B4913">
              <w:rPr>
                <w:shd w:val="clear" w:color="auto" w:fill="FFFFFF"/>
              </w:rPr>
              <w:t>Üniversitesi</w:t>
            </w:r>
            <w:r w:rsidR="00AA15DD">
              <w:rPr>
                <w:shd w:val="clear" w:color="auto" w:fill="FFFFFF"/>
              </w:rPr>
              <w:t>ne</w:t>
            </w:r>
            <w:proofErr w:type="spellEnd"/>
            <w:r w:rsidR="00AA15DD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rektör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atanınca</w:t>
            </w:r>
            <w:proofErr w:type="spellEnd"/>
            <w:r w:rsidR="00CF1662">
              <w:rPr>
                <w:shd w:val="clear" w:color="auto" w:fill="FFFFFF"/>
              </w:rPr>
              <w:t xml:space="preserve">, </w:t>
            </w:r>
            <w:proofErr w:type="spellStart"/>
            <w:r w:rsidR="003B4913" w:rsidRPr="003B4913">
              <w:rPr>
                <w:shd w:val="clear" w:color="auto" w:fill="FFFFFF"/>
              </w:rPr>
              <w:t>Senato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kararıyla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“</w:t>
            </w:r>
            <w:proofErr w:type="spellStart"/>
            <w:r w:rsidR="003B4913" w:rsidRPr="003B4913">
              <w:rPr>
                <w:shd w:val="clear" w:color="auto" w:fill="FFFFFF"/>
              </w:rPr>
              <w:t>Mevlâna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Araştırma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ve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Uygulama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Merkezi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” </w:t>
            </w:r>
            <w:proofErr w:type="spellStart"/>
            <w:r w:rsidR="003B4913" w:rsidRPr="003B4913">
              <w:rPr>
                <w:shd w:val="clear" w:color="auto" w:fill="FFFFFF"/>
              </w:rPr>
              <w:t>kurulması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için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3B4913" w:rsidRPr="003B4913">
              <w:rPr>
                <w:shd w:val="clear" w:color="auto" w:fill="FFFFFF"/>
              </w:rPr>
              <w:t>başvuru</w:t>
            </w:r>
            <w:proofErr w:type="spellEnd"/>
            <w:r w:rsidR="003B4913" w:rsidRPr="003B4913">
              <w:rPr>
                <w:shd w:val="clear" w:color="auto" w:fill="FFFFFF"/>
              </w:rPr>
              <w:t xml:space="preserve"> </w:t>
            </w:r>
            <w:proofErr w:type="spellStart"/>
            <w:r w:rsidR="00AA15DD">
              <w:rPr>
                <w:shd w:val="clear" w:color="auto" w:fill="FFFFFF"/>
              </w:rPr>
              <w:t>yapılıyor</w:t>
            </w:r>
            <w:proofErr w:type="spellEnd"/>
            <w:r w:rsidR="003B4913" w:rsidRPr="003B4913">
              <w:rPr>
                <w:shd w:val="clear" w:color="auto" w:fill="FFFFFF"/>
              </w:rPr>
              <w:t>.</w:t>
            </w:r>
            <w:r w:rsidR="006649BE">
              <w:rPr>
                <w:shd w:val="clear" w:color="auto" w:fill="FFFFFF"/>
              </w:rPr>
              <w:t xml:space="preserve"> </w:t>
            </w:r>
            <w:proofErr w:type="spellStart"/>
            <w:r w:rsidR="00E318BA">
              <w:rPr>
                <w:shd w:val="clear" w:color="auto" w:fill="FFFFFF"/>
              </w:rPr>
              <w:t>Aynı</w:t>
            </w:r>
            <w:proofErr w:type="spellEnd"/>
            <w:r w:rsidR="00E318BA">
              <w:rPr>
                <w:shd w:val="clear" w:color="auto" w:fill="FFFFFF"/>
              </w:rPr>
              <w:t xml:space="preserve"> </w:t>
            </w:r>
            <w:proofErr w:type="spellStart"/>
            <w:r w:rsidR="00E318BA">
              <w:rPr>
                <w:shd w:val="clear" w:color="auto" w:fill="FFFFFF"/>
              </w:rPr>
              <w:t>sene</w:t>
            </w:r>
            <w:proofErr w:type="spellEnd"/>
            <w:r w:rsidR="00E318BA">
              <w:rPr>
                <w:shd w:val="clear" w:color="auto" w:fill="FFFFFF"/>
              </w:rPr>
              <w:t xml:space="preserve">, </w:t>
            </w:r>
            <w:r w:rsidR="006649BE">
              <w:rPr>
                <w:shd w:val="clear" w:color="auto" w:fill="FFFFFF"/>
              </w:rPr>
              <w:t xml:space="preserve">Konya da </w:t>
            </w:r>
            <w:proofErr w:type="spellStart"/>
            <w:r w:rsidR="006649BE">
              <w:rPr>
                <w:shd w:val="clear" w:color="auto" w:fill="FFFFFF"/>
              </w:rPr>
              <w:t>inşaatı</w:t>
            </w:r>
            <w:proofErr w:type="spellEnd"/>
            <w:r w:rsidR="006649BE">
              <w:rPr>
                <w:shd w:val="clear" w:color="auto" w:fill="FFFFFF"/>
              </w:rPr>
              <w:t xml:space="preserve"> </w:t>
            </w:r>
            <w:r w:rsidR="00F317C1">
              <w:rPr>
                <w:shd w:val="clear" w:color="auto" w:fill="FFFFFF"/>
              </w:rPr>
              <w:t xml:space="preserve">1993 </w:t>
            </w:r>
            <w:proofErr w:type="spellStart"/>
            <w:r w:rsidR="00F317C1">
              <w:rPr>
                <w:shd w:val="clear" w:color="auto" w:fill="FFFFFF"/>
              </w:rPr>
              <w:t>senesinde</w:t>
            </w:r>
            <w:proofErr w:type="spellEnd"/>
            <w:r w:rsidR="00F317C1">
              <w:rPr>
                <w:shd w:val="clear" w:color="auto" w:fill="FFFFFF"/>
              </w:rPr>
              <w:t xml:space="preserve"> </w:t>
            </w:r>
            <w:proofErr w:type="spellStart"/>
            <w:r w:rsidR="00F317C1">
              <w:rPr>
                <w:shd w:val="clear" w:color="auto" w:fill="FFFFFF"/>
              </w:rPr>
              <w:t>başlayan</w:t>
            </w:r>
            <w:proofErr w:type="spellEnd"/>
            <w:r w:rsidR="006649BE">
              <w:rPr>
                <w:shd w:val="clear" w:color="auto" w:fill="FFFFFF"/>
              </w:rPr>
              <w:t xml:space="preserve">, </w:t>
            </w:r>
            <w:r w:rsidR="005949D2">
              <w:rPr>
                <w:shd w:val="clear" w:color="auto" w:fill="FFFFFF"/>
              </w:rPr>
              <w:t xml:space="preserve">Konya </w:t>
            </w:r>
            <w:proofErr w:type="spellStart"/>
            <w:r w:rsidR="00C0641A" w:rsidRPr="00C9584D">
              <w:rPr>
                <w:shd w:val="clear" w:color="auto" w:fill="FFFFFF"/>
              </w:rPr>
              <w:t>Mevlân</w:t>
            </w:r>
            <w:r w:rsidR="00C0641A">
              <w:rPr>
                <w:shd w:val="clear" w:color="auto" w:fill="FFFFFF"/>
              </w:rPr>
              <w:t>a</w:t>
            </w:r>
            <w:proofErr w:type="spellEnd"/>
            <w:r w:rsidR="006649BE">
              <w:rPr>
                <w:shd w:val="clear" w:color="auto" w:fill="FFFFFF"/>
              </w:rPr>
              <w:t xml:space="preserve"> </w:t>
            </w:r>
            <w:proofErr w:type="spellStart"/>
            <w:r w:rsidR="006649BE">
              <w:rPr>
                <w:shd w:val="clear" w:color="auto" w:fill="FFFFFF"/>
              </w:rPr>
              <w:t>Kültür</w:t>
            </w:r>
            <w:proofErr w:type="spellEnd"/>
            <w:r w:rsidR="006649BE">
              <w:rPr>
                <w:shd w:val="clear" w:color="auto" w:fill="FFFFFF"/>
              </w:rPr>
              <w:t xml:space="preserve"> </w:t>
            </w:r>
            <w:proofErr w:type="spellStart"/>
            <w:r w:rsidR="006649BE">
              <w:rPr>
                <w:shd w:val="clear" w:color="auto" w:fill="FFFFFF"/>
              </w:rPr>
              <w:t>Merkezi</w:t>
            </w:r>
            <w:proofErr w:type="spellEnd"/>
            <w:r w:rsidR="006649BE">
              <w:rPr>
                <w:shd w:val="clear" w:color="auto" w:fill="FFFFFF"/>
              </w:rPr>
              <w:t xml:space="preserve"> </w:t>
            </w:r>
            <w:proofErr w:type="spellStart"/>
            <w:r w:rsidR="006649BE">
              <w:rPr>
                <w:shd w:val="clear" w:color="auto" w:fill="FFFFFF"/>
              </w:rPr>
              <w:t>salonu</w:t>
            </w:r>
            <w:proofErr w:type="spellEnd"/>
            <w:r w:rsidR="006649BE">
              <w:rPr>
                <w:shd w:val="clear" w:color="auto" w:fill="FFFFFF"/>
              </w:rPr>
              <w:t xml:space="preserve"> </w:t>
            </w:r>
            <w:proofErr w:type="spellStart"/>
            <w:r w:rsidR="006649BE">
              <w:rPr>
                <w:shd w:val="clear" w:color="auto" w:fill="FFFFFF"/>
              </w:rPr>
              <w:t>açılıyor</w:t>
            </w:r>
            <w:proofErr w:type="spellEnd"/>
            <w:r w:rsidR="006649BE">
              <w:rPr>
                <w:shd w:val="clear" w:color="auto" w:fill="FFFFFF"/>
              </w:rPr>
              <w:t>.</w:t>
            </w:r>
          </w:p>
          <w:p w14:paraId="519CD58D" w14:textId="165AF332" w:rsidR="00150E07" w:rsidRDefault="00237C0B" w:rsidP="00150E07">
            <w:pPr>
              <w:rPr>
                <w:shd w:val="clear" w:color="auto" w:fill="FFFFFF"/>
              </w:rPr>
            </w:pPr>
            <w:r w:rsidRPr="00237C0B">
              <w:rPr>
                <w:shd w:val="clear" w:color="auto" w:fill="FFFFFF"/>
              </w:rPr>
              <w:t xml:space="preserve">YÖK </w:t>
            </w:r>
            <w:proofErr w:type="spellStart"/>
            <w:r w:rsidRPr="00237C0B">
              <w:rPr>
                <w:shd w:val="clear" w:color="auto" w:fill="FFFFFF"/>
              </w:rPr>
              <w:t>Genel</w:t>
            </w:r>
            <w:proofErr w:type="spellEnd"/>
            <w:r w:rsidRPr="00237C0B">
              <w:rPr>
                <w:shd w:val="clear" w:color="auto" w:fill="FFFFFF"/>
              </w:rPr>
              <w:t xml:space="preserve"> </w:t>
            </w:r>
            <w:proofErr w:type="spellStart"/>
            <w:r w:rsidRPr="00237C0B">
              <w:rPr>
                <w:shd w:val="clear" w:color="auto" w:fill="FFFFFF"/>
              </w:rPr>
              <w:t>Kurulu</w:t>
            </w:r>
            <w:proofErr w:type="spellEnd"/>
            <w:r w:rsidR="0004710D">
              <w:rPr>
                <w:shd w:val="clear" w:color="auto" w:fill="FFFFFF"/>
              </w:rPr>
              <w:t xml:space="preserve">, </w:t>
            </w:r>
            <w:proofErr w:type="spellStart"/>
            <w:r w:rsidR="0004710D">
              <w:rPr>
                <w:shd w:val="clear" w:color="auto" w:fill="FFFFFF"/>
              </w:rPr>
              <w:t>Selçuk</w:t>
            </w:r>
            <w:proofErr w:type="spellEnd"/>
            <w:r w:rsidR="0004710D">
              <w:rPr>
                <w:shd w:val="clear" w:color="auto" w:fill="FFFFFF"/>
              </w:rPr>
              <w:t xml:space="preserve"> </w:t>
            </w:r>
            <w:proofErr w:type="spellStart"/>
            <w:r w:rsidR="0004710D">
              <w:rPr>
                <w:shd w:val="clear" w:color="auto" w:fill="FFFFFF"/>
              </w:rPr>
              <w:t>Üniversitesinde</w:t>
            </w:r>
            <w:proofErr w:type="spellEnd"/>
            <w:r w:rsidRPr="00237C0B">
              <w:rPr>
                <w:shd w:val="clear" w:color="auto" w:fill="FFFFFF"/>
              </w:rPr>
              <w:t xml:space="preserve"> </w:t>
            </w:r>
            <w:r w:rsidR="00183DDC">
              <w:rPr>
                <w:shd w:val="clear" w:color="auto" w:fill="FFFFFF"/>
              </w:rPr>
              <w:t>“</w:t>
            </w:r>
            <w:proofErr w:type="spellStart"/>
            <w:r w:rsidR="00C0641A" w:rsidRPr="00C9584D">
              <w:rPr>
                <w:shd w:val="clear" w:color="auto" w:fill="FFFFFF"/>
              </w:rPr>
              <w:t>Mevlân</w:t>
            </w:r>
            <w:r w:rsidR="00C0641A">
              <w:rPr>
                <w:shd w:val="clear" w:color="auto" w:fill="FFFFFF"/>
              </w:rPr>
              <w:t>a</w:t>
            </w:r>
            <w:proofErr w:type="spellEnd"/>
            <w:r w:rsidR="00183DDC">
              <w:rPr>
                <w:shd w:val="clear" w:color="auto" w:fill="FFFFFF"/>
              </w:rPr>
              <w:t xml:space="preserve"> </w:t>
            </w:r>
            <w:proofErr w:type="spellStart"/>
            <w:r w:rsidR="00183DDC">
              <w:rPr>
                <w:shd w:val="clear" w:color="auto" w:fill="FFFFFF"/>
              </w:rPr>
              <w:t>Araştırma</w:t>
            </w:r>
            <w:proofErr w:type="spellEnd"/>
            <w:r w:rsidR="00183DDC">
              <w:rPr>
                <w:shd w:val="clear" w:color="auto" w:fill="FFFFFF"/>
              </w:rPr>
              <w:t xml:space="preserve"> </w:t>
            </w:r>
            <w:proofErr w:type="spellStart"/>
            <w:r w:rsidR="00183DDC">
              <w:rPr>
                <w:shd w:val="clear" w:color="auto" w:fill="FFFFFF"/>
              </w:rPr>
              <w:t>Merkezi</w:t>
            </w:r>
            <w:proofErr w:type="spellEnd"/>
            <w:r w:rsidR="00183DDC">
              <w:rPr>
                <w:shd w:val="clear" w:color="auto" w:fill="FFFFFF"/>
              </w:rPr>
              <w:t>”</w:t>
            </w:r>
            <w:r w:rsidRPr="00237C0B">
              <w:rPr>
                <w:shd w:val="clear" w:color="auto" w:fill="FFFFFF"/>
              </w:rPr>
              <w:t xml:space="preserve"> </w:t>
            </w:r>
            <w:proofErr w:type="spellStart"/>
            <w:r w:rsidRPr="00237C0B">
              <w:rPr>
                <w:shd w:val="clear" w:color="auto" w:fill="FFFFFF"/>
              </w:rPr>
              <w:t>kurulmasına</w:t>
            </w:r>
            <w:proofErr w:type="spellEnd"/>
            <w:r w:rsidRPr="00237C0B">
              <w:rPr>
                <w:shd w:val="clear" w:color="auto" w:fill="FFFFFF"/>
              </w:rPr>
              <w:t xml:space="preserve"> </w:t>
            </w:r>
            <w:proofErr w:type="spellStart"/>
            <w:r w:rsidRPr="00237C0B">
              <w:rPr>
                <w:shd w:val="clear" w:color="auto" w:fill="FFFFFF"/>
              </w:rPr>
              <w:t>onay</w:t>
            </w:r>
            <w:proofErr w:type="spellEnd"/>
            <w:r w:rsidRPr="00237C0B">
              <w:rPr>
                <w:shd w:val="clear" w:color="auto" w:fill="FFFFFF"/>
              </w:rPr>
              <w:t xml:space="preserve"> </w:t>
            </w:r>
            <w:proofErr w:type="spellStart"/>
            <w:r w:rsidR="009C2016">
              <w:rPr>
                <w:shd w:val="clear" w:color="auto" w:fill="FFFFFF"/>
              </w:rPr>
              <w:t>veriyor</w:t>
            </w:r>
            <w:proofErr w:type="spellEnd"/>
            <w:r w:rsidR="00DC7BBA">
              <w:rPr>
                <w:shd w:val="clear" w:color="auto" w:fill="FFFFFF"/>
              </w:rPr>
              <w:t>.</w:t>
            </w:r>
            <w:r w:rsidR="00260504">
              <w:rPr>
                <w:shd w:val="clear" w:color="auto" w:fill="FFFFFF"/>
              </w:rPr>
              <w:t xml:space="preserve"> </w:t>
            </w:r>
            <w:proofErr w:type="spellStart"/>
            <w:r w:rsidR="00150E07">
              <w:rPr>
                <w:shd w:val="clear" w:color="auto" w:fill="FFFFFF"/>
              </w:rPr>
              <w:t>Aynı</w:t>
            </w:r>
            <w:proofErr w:type="spellEnd"/>
            <w:r w:rsidR="00150E07">
              <w:rPr>
                <w:shd w:val="clear" w:color="auto" w:fill="FFFFFF"/>
              </w:rPr>
              <w:t xml:space="preserve"> </w:t>
            </w:r>
            <w:proofErr w:type="spellStart"/>
            <w:r w:rsidR="00150E07">
              <w:rPr>
                <w:shd w:val="clear" w:color="auto" w:fill="FFFFFF"/>
              </w:rPr>
              <w:t>yıl</w:t>
            </w:r>
            <w:proofErr w:type="spellEnd"/>
            <w:r w:rsidR="00150E07">
              <w:rPr>
                <w:shd w:val="clear" w:color="auto" w:fill="FFFFFF"/>
              </w:rPr>
              <w:t xml:space="preserve"> </w:t>
            </w:r>
            <w:r w:rsidR="00150E07" w:rsidRPr="00F968D6">
              <w:rPr>
                <w:shd w:val="clear" w:color="auto" w:fill="FFFFFF"/>
              </w:rPr>
              <w:t>UNESCO</w:t>
            </w:r>
            <w:r w:rsidR="00150E07">
              <w:rPr>
                <w:shd w:val="clear" w:color="auto" w:fill="FFFFFF"/>
              </w:rPr>
              <w:t xml:space="preserve">, </w:t>
            </w:r>
            <w:r w:rsidR="00150E07" w:rsidRPr="00F968D6">
              <w:rPr>
                <w:shd w:val="clear" w:color="auto" w:fill="FFFFFF"/>
              </w:rPr>
              <w:t xml:space="preserve">Mevlevi </w:t>
            </w:r>
            <w:proofErr w:type="spellStart"/>
            <w:r w:rsidR="00150E07" w:rsidRPr="00F968D6">
              <w:rPr>
                <w:shd w:val="clear" w:color="auto" w:fill="FFFFFF"/>
              </w:rPr>
              <w:t>Sema</w:t>
            </w:r>
            <w:proofErr w:type="spellEnd"/>
            <w:r w:rsidR="00150E07" w:rsidRPr="00F968D6">
              <w:rPr>
                <w:shd w:val="clear" w:color="auto" w:fill="FFFFFF"/>
              </w:rPr>
              <w:t xml:space="preserve"> </w:t>
            </w:r>
            <w:proofErr w:type="spellStart"/>
            <w:r w:rsidR="00150E07" w:rsidRPr="00F968D6">
              <w:rPr>
                <w:shd w:val="clear" w:color="auto" w:fill="FFFFFF"/>
              </w:rPr>
              <w:t>Törenleri</w:t>
            </w:r>
            <w:r w:rsidR="007A6DD0">
              <w:rPr>
                <w:shd w:val="clear" w:color="auto" w:fill="FFFFFF"/>
              </w:rPr>
              <w:t>ni</w:t>
            </w:r>
            <w:proofErr w:type="spellEnd"/>
            <w:r w:rsidR="007A6DD0">
              <w:rPr>
                <w:shd w:val="clear" w:color="auto" w:fill="FFFFFF"/>
              </w:rPr>
              <w:t>,</w:t>
            </w:r>
            <w:r w:rsidR="00150E07" w:rsidRPr="00F968D6">
              <w:rPr>
                <w:shd w:val="clear" w:color="auto" w:fill="FFFFFF"/>
              </w:rPr>
              <w:t xml:space="preserve"> </w:t>
            </w:r>
            <w:r w:rsidR="002E676E" w:rsidRPr="002E676E">
              <w:rPr>
                <w:shd w:val="clear" w:color="auto" w:fill="FFFFFF"/>
              </w:rPr>
              <w:t>“</w:t>
            </w:r>
            <w:proofErr w:type="spellStart"/>
            <w:r w:rsidR="002E676E" w:rsidRPr="002E676E">
              <w:rPr>
                <w:shd w:val="clear" w:color="auto" w:fill="FFFFFF"/>
              </w:rPr>
              <w:t>İnsanlığın</w:t>
            </w:r>
            <w:proofErr w:type="spellEnd"/>
            <w:r w:rsidR="002E676E" w:rsidRPr="002E676E">
              <w:rPr>
                <w:shd w:val="clear" w:color="auto" w:fill="FFFFFF"/>
              </w:rPr>
              <w:t xml:space="preserve"> </w:t>
            </w:r>
            <w:proofErr w:type="spellStart"/>
            <w:r w:rsidR="002E676E" w:rsidRPr="002E676E">
              <w:rPr>
                <w:shd w:val="clear" w:color="auto" w:fill="FFFFFF"/>
              </w:rPr>
              <w:t>Sözlü</w:t>
            </w:r>
            <w:proofErr w:type="spellEnd"/>
            <w:r w:rsidR="002E676E" w:rsidRPr="002E676E">
              <w:rPr>
                <w:shd w:val="clear" w:color="auto" w:fill="FFFFFF"/>
              </w:rPr>
              <w:t xml:space="preserve"> </w:t>
            </w:r>
            <w:proofErr w:type="spellStart"/>
            <w:r w:rsidR="002E676E" w:rsidRPr="002E676E">
              <w:rPr>
                <w:shd w:val="clear" w:color="auto" w:fill="FFFFFF"/>
              </w:rPr>
              <w:t>ve</w:t>
            </w:r>
            <w:proofErr w:type="spellEnd"/>
            <w:r w:rsidR="002E676E" w:rsidRPr="002E676E">
              <w:rPr>
                <w:shd w:val="clear" w:color="auto" w:fill="FFFFFF"/>
              </w:rPr>
              <w:t xml:space="preserve"> </w:t>
            </w:r>
            <w:proofErr w:type="spellStart"/>
            <w:r w:rsidR="00D1792C">
              <w:rPr>
                <w:shd w:val="clear" w:color="auto" w:fill="FFFFFF"/>
              </w:rPr>
              <w:t>Soyut</w:t>
            </w:r>
            <w:proofErr w:type="spellEnd"/>
            <w:r w:rsidR="00D1792C">
              <w:rPr>
                <w:shd w:val="clear" w:color="auto" w:fill="FFFFFF"/>
              </w:rPr>
              <w:t xml:space="preserve"> </w:t>
            </w:r>
            <w:proofErr w:type="spellStart"/>
            <w:r w:rsidR="002E676E" w:rsidRPr="002E676E">
              <w:rPr>
                <w:shd w:val="clear" w:color="auto" w:fill="FFFFFF"/>
              </w:rPr>
              <w:t>Mirasının</w:t>
            </w:r>
            <w:proofErr w:type="spellEnd"/>
            <w:r w:rsidR="002E676E" w:rsidRPr="002E676E">
              <w:rPr>
                <w:shd w:val="clear" w:color="auto" w:fill="FFFFFF"/>
              </w:rPr>
              <w:t xml:space="preserve"> </w:t>
            </w:r>
            <w:proofErr w:type="spellStart"/>
            <w:r w:rsidR="002E676E" w:rsidRPr="002E676E">
              <w:rPr>
                <w:shd w:val="clear" w:color="auto" w:fill="FFFFFF"/>
              </w:rPr>
              <w:t>Başyapıtı</w:t>
            </w:r>
            <w:proofErr w:type="spellEnd"/>
            <w:r w:rsidR="00D1792C">
              <w:rPr>
                <w:shd w:val="clear" w:color="auto" w:fill="FFFFFF"/>
              </w:rPr>
              <w:t xml:space="preserve">” </w:t>
            </w:r>
            <w:proofErr w:type="spellStart"/>
            <w:r w:rsidR="00D1792C">
              <w:rPr>
                <w:shd w:val="clear" w:color="auto" w:fill="FFFFFF"/>
              </w:rPr>
              <w:t>ilan</w:t>
            </w:r>
            <w:proofErr w:type="spellEnd"/>
            <w:r w:rsidR="00D1792C">
              <w:rPr>
                <w:shd w:val="clear" w:color="auto" w:fill="FFFFFF"/>
              </w:rPr>
              <w:t xml:space="preserve"> </w:t>
            </w:r>
            <w:proofErr w:type="spellStart"/>
            <w:r w:rsidR="007A6DD0">
              <w:rPr>
                <w:shd w:val="clear" w:color="auto" w:fill="FFFFFF"/>
              </w:rPr>
              <w:t>ederek</w:t>
            </w:r>
            <w:proofErr w:type="spellEnd"/>
            <w:r w:rsidR="00D1792C">
              <w:rPr>
                <w:shd w:val="clear" w:color="auto" w:fill="FFFFFF"/>
              </w:rPr>
              <w:t xml:space="preserve">, </w:t>
            </w:r>
            <w:r w:rsidR="00117444">
              <w:rPr>
                <w:shd w:val="clear" w:color="auto" w:fill="FFFFFF"/>
              </w:rPr>
              <w:t xml:space="preserve">T.C. </w:t>
            </w:r>
            <w:proofErr w:type="spellStart"/>
            <w:r w:rsidR="00135252">
              <w:rPr>
                <w:shd w:val="clear" w:color="auto" w:fill="FFFFFF"/>
              </w:rPr>
              <w:t>Kültür</w:t>
            </w:r>
            <w:proofErr w:type="spellEnd"/>
            <w:r w:rsidR="00135252">
              <w:rPr>
                <w:shd w:val="clear" w:color="auto" w:fill="FFFFFF"/>
              </w:rPr>
              <w:t xml:space="preserve"> </w:t>
            </w:r>
            <w:proofErr w:type="spellStart"/>
            <w:r w:rsidR="00135252">
              <w:rPr>
                <w:shd w:val="clear" w:color="auto" w:fill="FFFFFF"/>
              </w:rPr>
              <w:t>ve</w:t>
            </w:r>
            <w:proofErr w:type="spellEnd"/>
            <w:r w:rsidR="00135252">
              <w:rPr>
                <w:shd w:val="clear" w:color="auto" w:fill="FFFFFF"/>
              </w:rPr>
              <w:t xml:space="preserve"> </w:t>
            </w:r>
            <w:proofErr w:type="spellStart"/>
            <w:r w:rsidR="00135252">
              <w:rPr>
                <w:shd w:val="clear" w:color="auto" w:fill="FFFFFF"/>
              </w:rPr>
              <w:t>Turizm</w:t>
            </w:r>
            <w:proofErr w:type="spellEnd"/>
            <w:r w:rsidR="00135252">
              <w:rPr>
                <w:shd w:val="clear" w:color="auto" w:fill="FFFFFF"/>
              </w:rPr>
              <w:t xml:space="preserve"> </w:t>
            </w:r>
            <w:proofErr w:type="spellStart"/>
            <w:r w:rsidR="00135252">
              <w:rPr>
                <w:shd w:val="clear" w:color="auto" w:fill="FFFFFF"/>
              </w:rPr>
              <w:t>Bakanlığının</w:t>
            </w:r>
            <w:proofErr w:type="spellEnd"/>
            <w:r w:rsidR="00135252">
              <w:rPr>
                <w:shd w:val="clear" w:color="auto" w:fill="FFFFFF"/>
              </w:rPr>
              <w:t xml:space="preserve"> </w:t>
            </w:r>
            <w:proofErr w:type="spellStart"/>
            <w:r w:rsidR="00150E07" w:rsidRPr="00F968D6">
              <w:rPr>
                <w:shd w:val="clear" w:color="auto" w:fill="FFFFFF"/>
              </w:rPr>
              <w:t>koruma</w:t>
            </w:r>
            <w:r w:rsidR="00135252">
              <w:rPr>
                <w:shd w:val="clear" w:color="auto" w:fill="FFFFFF"/>
              </w:rPr>
              <w:t>sı</w:t>
            </w:r>
            <w:proofErr w:type="spellEnd"/>
            <w:r w:rsidR="00150E07" w:rsidRPr="00F968D6">
              <w:rPr>
                <w:shd w:val="clear" w:color="auto" w:fill="FFFFFF"/>
              </w:rPr>
              <w:t xml:space="preserve"> </w:t>
            </w:r>
            <w:proofErr w:type="spellStart"/>
            <w:r w:rsidR="00150E07" w:rsidRPr="00F968D6">
              <w:rPr>
                <w:shd w:val="clear" w:color="auto" w:fill="FFFFFF"/>
              </w:rPr>
              <w:t>altına</w:t>
            </w:r>
            <w:proofErr w:type="spellEnd"/>
            <w:r w:rsidR="00150E07" w:rsidRPr="00F968D6">
              <w:rPr>
                <w:shd w:val="clear" w:color="auto" w:fill="FFFFFF"/>
              </w:rPr>
              <w:t xml:space="preserve"> </w:t>
            </w:r>
            <w:proofErr w:type="spellStart"/>
            <w:r w:rsidR="00135252">
              <w:rPr>
                <w:shd w:val="clear" w:color="auto" w:fill="FFFFFF"/>
              </w:rPr>
              <w:t>bırakıyor</w:t>
            </w:r>
            <w:proofErr w:type="spellEnd"/>
            <w:r w:rsidR="00150E07">
              <w:rPr>
                <w:shd w:val="clear" w:color="auto" w:fill="FFFFFF"/>
              </w:rPr>
              <w:t>.</w:t>
            </w:r>
          </w:p>
          <w:p w14:paraId="34A097AD" w14:textId="04C04A71" w:rsidR="007543D4" w:rsidRDefault="00B97C5F" w:rsidP="000C5A2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UNESCO </w:t>
            </w:r>
            <w:r w:rsidRPr="00B97C5F">
              <w:rPr>
                <w:shd w:val="clear" w:color="auto" w:fill="FFFFFF"/>
              </w:rPr>
              <w:t>“</w:t>
            </w:r>
            <w:proofErr w:type="spellStart"/>
            <w:r w:rsidRPr="00B97C5F">
              <w:rPr>
                <w:shd w:val="clear" w:color="auto" w:fill="FFFFFF"/>
              </w:rPr>
              <w:t>Mevlân</w:t>
            </w:r>
            <w:r w:rsidR="00C0641A">
              <w:rPr>
                <w:shd w:val="clear" w:color="auto" w:fill="FFFFFF"/>
              </w:rPr>
              <w:t>a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Celâleddîn-i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Rûmî’nin</w:t>
            </w:r>
            <w:proofErr w:type="spellEnd"/>
            <w:r w:rsidRPr="00B97C5F">
              <w:rPr>
                <w:shd w:val="clear" w:color="auto" w:fill="FFFFFF"/>
              </w:rPr>
              <w:t xml:space="preserve"> 800. </w:t>
            </w:r>
            <w:proofErr w:type="spellStart"/>
            <w:r w:rsidRPr="00B97C5F">
              <w:rPr>
                <w:shd w:val="clear" w:color="auto" w:fill="FFFFFF"/>
              </w:rPr>
              <w:t>Doğum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Yıldönümü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Uluslararası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Anma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Pr="00B97C5F">
              <w:rPr>
                <w:shd w:val="clear" w:color="auto" w:fill="FFFFFF"/>
              </w:rPr>
              <w:t>Yılı</w:t>
            </w:r>
            <w:proofErr w:type="spellEnd"/>
            <w:r w:rsidRPr="00B97C5F">
              <w:rPr>
                <w:shd w:val="clear" w:color="auto" w:fill="FFFFFF"/>
              </w:rPr>
              <w:t xml:space="preserve">” </w:t>
            </w:r>
            <w:proofErr w:type="spellStart"/>
            <w:r w:rsidRPr="00B97C5F">
              <w:rPr>
                <w:shd w:val="clear" w:color="auto" w:fill="FFFFFF"/>
              </w:rPr>
              <w:t>ilan</w:t>
            </w:r>
            <w:proofErr w:type="spellEnd"/>
            <w:r w:rsidRPr="00B97C5F">
              <w:rPr>
                <w:shd w:val="clear" w:color="auto" w:fill="FFFFFF"/>
              </w:rPr>
              <w:t xml:space="preserve"> </w:t>
            </w:r>
            <w:proofErr w:type="spellStart"/>
            <w:r w:rsidR="008A42B7">
              <w:rPr>
                <w:shd w:val="clear" w:color="auto" w:fill="FFFFFF"/>
              </w:rPr>
              <w:t>ediyor</w:t>
            </w:r>
            <w:proofErr w:type="spellEnd"/>
            <w:r w:rsidR="00FF3092">
              <w:rPr>
                <w:shd w:val="clear" w:color="auto" w:fill="FFFFFF"/>
              </w:rPr>
              <w:t>.</w:t>
            </w:r>
          </w:p>
          <w:p w14:paraId="54C999B9" w14:textId="003A3CDD" w:rsidR="00171298" w:rsidRDefault="009604E3" w:rsidP="00446C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“</w:t>
            </w:r>
            <w:proofErr w:type="spellStart"/>
            <w:r w:rsidR="00CF62EA" w:rsidRPr="00C9584D">
              <w:rPr>
                <w:shd w:val="clear" w:color="auto" w:fill="FFFFFF"/>
              </w:rPr>
              <w:t>Mevlân</w:t>
            </w:r>
            <w:r w:rsidR="00CF62EA">
              <w:rPr>
                <w:shd w:val="clear" w:color="auto" w:fill="FFFFFF"/>
              </w:rPr>
              <w:t>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Araştırma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Merkezi</w:t>
            </w:r>
            <w:r>
              <w:rPr>
                <w:shd w:val="clear" w:color="auto" w:fill="FFFFFF"/>
              </w:rPr>
              <w:t>”</w:t>
            </w:r>
            <w:r w:rsidR="00A73D5F">
              <w:rPr>
                <w:shd w:val="clear" w:color="auto" w:fill="FFFFFF"/>
              </w:rPr>
              <w:t>nin</w:t>
            </w:r>
            <w:proofErr w:type="spellEnd"/>
            <w:r w:rsidR="00A73D5F">
              <w:rPr>
                <w:shd w:val="clear" w:color="auto" w:fill="FFFFFF"/>
              </w:rPr>
              <w:t xml:space="preserve"> </w:t>
            </w:r>
            <w:proofErr w:type="spellStart"/>
            <w:r w:rsidR="00A73D5F">
              <w:rPr>
                <w:shd w:val="clear" w:color="auto" w:fill="FFFFFF"/>
              </w:rPr>
              <w:t>ismi</w:t>
            </w:r>
            <w:proofErr w:type="spellEnd"/>
            <w:r w:rsidR="00A73D5F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“</w:t>
            </w:r>
            <w:proofErr w:type="spellStart"/>
            <w:r w:rsidR="00B32AF2" w:rsidRPr="00B32AF2">
              <w:rPr>
                <w:shd w:val="clear" w:color="auto" w:fill="FFFFFF"/>
              </w:rPr>
              <w:t>Mevlâna</w:t>
            </w:r>
            <w:proofErr w:type="spellEnd"/>
            <w:r w:rsidR="00B32AF2" w:rsidRPr="00B32AF2">
              <w:rPr>
                <w:shd w:val="clear" w:color="auto" w:fill="FFFFFF"/>
              </w:rPr>
              <w:t xml:space="preserve"> </w:t>
            </w:r>
            <w:proofErr w:type="spellStart"/>
            <w:r w:rsidR="00B32AF2" w:rsidRPr="00B32AF2">
              <w:rPr>
                <w:shd w:val="clear" w:color="auto" w:fill="FFFFFF"/>
              </w:rPr>
              <w:t>Araştırmaları</w:t>
            </w:r>
            <w:proofErr w:type="spellEnd"/>
            <w:r w:rsidR="00B32AF2" w:rsidRPr="00B32AF2">
              <w:rPr>
                <w:shd w:val="clear" w:color="auto" w:fill="FFFFFF"/>
              </w:rPr>
              <w:t xml:space="preserve"> </w:t>
            </w:r>
            <w:proofErr w:type="spellStart"/>
            <w:r w:rsidR="00B32AF2" w:rsidRPr="00B32AF2">
              <w:rPr>
                <w:shd w:val="clear" w:color="auto" w:fill="FFFFFF"/>
              </w:rPr>
              <w:t>Enstitüsü</w:t>
            </w:r>
            <w:proofErr w:type="spellEnd"/>
            <w:r>
              <w:rPr>
                <w:shd w:val="clear" w:color="auto" w:fill="FFFFFF"/>
              </w:rPr>
              <w:t>”</w:t>
            </w:r>
            <w:r w:rsidR="00B32AF2" w:rsidRPr="00B32AF2">
              <w:rPr>
                <w:shd w:val="clear" w:color="auto" w:fill="FFFFFF"/>
              </w:rPr>
              <w:t xml:space="preserve"> </w:t>
            </w:r>
            <w:proofErr w:type="spellStart"/>
            <w:r w:rsidR="00B32AF2" w:rsidRPr="00B32AF2">
              <w:rPr>
                <w:shd w:val="clear" w:color="auto" w:fill="FFFFFF"/>
              </w:rPr>
              <w:t>adıyla</w:t>
            </w:r>
            <w:proofErr w:type="spellEnd"/>
            <w:r w:rsidR="00B32AF2" w:rsidRPr="00B32AF2">
              <w:rPr>
                <w:shd w:val="clear" w:color="auto" w:fill="FFFFFF"/>
              </w:rPr>
              <w:t xml:space="preserve"> “</w:t>
            </w:r>
            <w:proofErr w:type="spellStart"/>
            <w:r w:rsidR="00B32AF2" w:rsidRPr="00B32AF2">
              <w:rPr>
                <w:shd w:val="clear" w:color="auto" w:fill="FFFFFF"/>
              </w:rPr>
              <w:t>enstitü</w:t>
            </w:r>
            <w:proofErr w:type="spellEnd"/>
            <w:r w:rsidR="00B32AF2" w:rsidRPr="00B32AF2">
              <w:rPr>
                <w:shd w:val="clear" w:color="auto" w:fill="FFFFFF"/>
              </w:rPr>
              <w:t xml:space="preserve">” </w:t>
            </w:r>
            <w:proofErr w:type="spellStart"/>
            <w:r w:rsidR="00B32AF2" w:rsidRPr="00B32AF2">
              <w:rPr>
                <w:shd w:val="clear" w:color="auto" w:fill="FFFFFF"/>
              </w:rPr>
              <w:t>statüsüne</w:t>
            </w:r>
            <w:proofErr w:type="spellEnd"/>
            <w:r w:rsidR="00B32AF2" w:rsidRPr="00B32AF2">
              <w:rPr>
                <w:shd w:val="clear" w:color="auto" w:fill="FFFFFF"/>
              </w:rPr>
              <w:t xml:space="preserve"> </w:t>
            </w:r>
            <w:proofErr w:type="spellStart"/>
            <w:r w:rsidR="00FF260C">
              <w:rPr>
                <w:shd w:val="clear" w:color="auto" w:fill="FFFFFF"/>
              </w:rPr>
              <w:t>dönüşüyor</w:t>
            </w:r>
            <w:proofErr w:type="spellEnd"/>
            <w:r w:rsidR="00B32AF2" w:rsidRPr="00B32AF2">
              <w:rPr>
                <w:shd w:val="clear" w:color="auto" w:fill="FFFFFF"/>
              </w:rPr>
              <w:t>.</w:t>
            </w:r>
            <w:r w:rsidR="00B32AF2" w:rsidRPr="00B32AF2">
              <w:rPr>
                <w:shd w:val="clear" w:color="auto" w:fill="FFFFFF"/>
              </w:rPr>
              <w:t xml:space="preserve"> </w:t>
            </w:r>
          </w:p>
          <w:p w14:paraId="25E8B80F" w14:textId="06D5B4B7" w:rsidR="00144F9B" w:rsidRDefault="002514CC" w:rsidP="00446C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“</w:t>
            </w:r>
            <w:proofErr w:type="spellStart"/>
            <w:r w:rsidR="00CF62EA" w:rsidRPr="00C9584D">
              <w:rPr>
                <w:shd w:val="clear" w:color="auto" w:fill="FFFFFF"/>
              </w:rPr>
              <w:t>Mevlân</w:t>
            </w:r>
            <w:r w:rsidR="00CF62EA">
              <w:rPr>
                <w:shd w:val="clear" w:color="auto" w:fill="FFFFFF"/>
              </w:rPr>
              <w:t>a</w:t>
            </w:r>
            <w:proofErr w:type="spellEnd"/>
            <w:r w:rsidR="00F95CA2">
              <w:rPr>
                <w:shd w:val="clear" w:color="auto" w:fill="FFFFFF"/>
              </w:rPr>
              <w:t xml:space="preserve"> </w:t>
            </w:r>
            <w:proofErr w:type="spellStart"/>
            <w:r w:rsidR="00F95CA2">
              <w:rPr>
                <w:shd w:val="clear" w:color="auto" w:fill="FFFFFF"/>
              </w:rPr>
              <w:t>Araştırma</w:t>
            </w:r>
            <w:r w:rsidR="00FF260C">
              <w:rPr>
                <w:shd w:val="clear" w:color="auto" w:fill="FFFFFF"/>
              </w:rPr>
              <w:t>ları</w:t>
            </w:r>
            <w:proofErr w:type="spellEnd"/>
            <w:r w:rsidR="00F95CA2">
              <w:rPr>
                <w:shd w:val="clear" w:color="auto" w:fill="FFFFFF"/>
              </w:rPr>
              <w:t xml:space="preserve"> </w:t>
            </w:r>
            <w:proofErr w:type="spellStart"/>
            <w:r w:rsidR="00F95CA2">
              <w:rPr>
                <w:shd w:val="clear" w:color="auto" w:fill="FFFFFF"/>
              </w:rPr>
              <w:t>Enstitüsünde</w:t>
            </w:r>
            <w:proofErr w:type="spellEnd"/>
            <w:r>
              <w:rPr>
                <w:shd w:val="clear" w:color="auto" w:fill="FFFFFF"/>
              </w:rPr>
              <w:t>”</w:t>
            </w:r>
            <w:r w:rsidR="00FF260C">
              <w:rPr>
                <w:shd w:val="clear" w:color="auto" w:fill="FFFFFF"/>
              </w:rPr>
              <w:t>,</w:t>
            </w:r>
            <w:r w:rsidR="00F95CA2">
              <w:rPr>
                <w:shd w:val="clear" w:color="auto" w:fill="FFFFFF"/>
              </w:rPr>
              <w:t xml:space="preserve"> </w:t>
            </w:r>
            <w:proofErr w:type="spellStart"/>
            <w:r w:rsidR="000C5A2D" w:rsidRPr="00C9584D">
              <w:rPr>
                <w:shd w:val="clear" w:color="auto" w:fill="FFFFFF"/>
              </w:rPr>
              <w:t>Yüksek</w:t>
            </w:r>
            <w:proofErr w:type="spellEnd"/>
            <w:r w:rsidR="000C5A2D" w:rsidRPr="00C9584D">
              <w:rPr>
                <w:shd w:val="clear" w:color="auto" w:fill="FFFFFF"/>
              </w:rPr>
              <w:t xml:space="preserve"> </w:t>
            </w:r>
            <w:proofErr w:type="spellStart"/>
            <w:r w:rsidR="00F95CA2">
              <w:rPr>
                <w:shd w:val="clear" w:color="auto" w:fill="FFFFFF"/>
              </w:rPr>
              <w:t>L</w:t>
            </w:r>
            <w:r w:rsidR="000C5A2D" w:rsidRPr="00C9584D">
              <w:rPr>
                <w:shd w:val="clear" w:color="auto" w:fill="FFFFFF"/>
              </w:rPr>
              <w:t>isans</w:t>
            </w:r>
            <w:proofErr w:type="spellEnd"/>
            <w:r w:rsidR="000C5A2D" w:rsidRPr="00C9584D">
              <w:rPr>
                <w:shd w:val="clear" w:color="auto" w:fill="FFFFFF"/>
              </w:rPr>
              <w:t xml:space="preserve"> </w:t>
            </w:r>
            <w:proofErr w:type="spellStart"/>
            <w:r w:rsidR="000C5A2D" w:rsidRPr="00C9584D">
              <w:rPr>
                <w:shd w:val="clear" w:color="auto" w:fill="FFFFFF"/>
              </w:rPr>
              <w:t>programı</w:t>
            </w:r>
            <w:proofErr w:type="spellEnd"/>
            <w:r w:rsidR="000C5A2D" w:rsidRPr="00C9584D">
              <w:rPr>
                <w:shd w:val="clear" w:color="auto" w:fill="FFFFFF"/>
              </w:rPr>
              <w:t xml:space="preserve"> </w:t>
            </w:r>
            <w:proofErr w:type="spellStart"/>
            <w:r w:rsidR="00F95CA2">
              <w:rPr>
                <w:shd w:val="clear" w:color="auto" w:fill="FFFFFF"/>
              </w:rPr>
              <w:t>açılıyor</w:t>
            </w:r>
            <w:proofErr w:type="spellEnd"/>
            <w:r w:rsidR="000C5A2D" w:rsidRPr="00C9584D">
              <w:rPr>
                <w:shd w:val="clear" w:color="auto" w:fill="FFFFFF"/>
              </w:rPr>
              <w:t>.</w:t>
            </w:r>
          </w:p>
          <w:p w14:paraId="454F3704" w14:textId="3508356B" w:rsidR="00442264" w:rsidRDefault="00442264" w:rsidP="00446CCC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Enstitü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öğrenci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almaya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başlıyor</w:t>
            </w:r>
            <w:proofErr w:type="spellEnd"/>
            <w:r w:rsidR="00A46E61">
              <w:rPr>
                <w:shd w:val="clear" w:color="auto" w:fill="FFFFFF"/>
              </w:rPr>
              <w:t xml:space="preserve">. 9 </w:t>
            </w:r>
            <w:proofErr w:type="spellStart"/>
            <w:r w:rsidR="00A46E61">
              <w:rPr>
                <w:shd w:val="clear" w:color="auto" w:fill="FFFFFF"/>
              </w:rPr>
              <w:t>Eylül</w:t>
            </w:r>
            <w:proofErr w:type="spellEnd"/>
            <w:r w:rsidR="00A46E61">
              <w:rPr>
                <w:shd w:val="clear" w:color="auto" w:fill="FFFFFF"/>
              </w:rPr>
              <w:t xml:space="preserve"> </w:t>
            </w:r>
            <w:proofErr w:type="spellStart"/>
            <w:r w:rsidR="00A46E61">
              <w:rPr>
                <w:shd w:val="clear" w:color="auto" w:fill="FFFFFF"/>
              </w:rPr>
              <w:t>ve</w:t>
            </w:r>
            <w:proofErr w:type="spellEnd"/>
            <w:r w:rsidR="00A46E61">
              <w:rPr>
                <w:shd w:val="clear" w:color="auto" w:fill="FFFFFF"/>
              </w:rPr>
              <w:t xml:space="preserve"> </w:t>
            </w:r>
            <w:proofErr w:type="spellStart"/>
            <w:r w:rsidR="00A46E61">
              <w:rPr>
                <w:shd w:val="clear" w:color="auto" w:fill="FFFFFF"/>
              </w:rPr>
              <w:t>Üsküdar</w:t>
            </w:r>
            <w:proofErr w:type="spellEnd"/>
            <w:r w:rsidR="00A46E61">
              <w:rPr>
                <w:shd w:val="clear" w:color="auto" w:fill="FFFFFF"/>
              </w:rPr>
              <w:t xml:space="preserve"> </w:t>
            </w:r>
            <w:proofErr w:type="spellStart"/>
            <w:r w:rsidR="00A46E61">
              <w:rPr>
                <w:shd w:val="clear" w:color="auto" w:fill="FFFFFF"/>
              </w:rPr>
              <w:t>Üniversitel</w:t>
            </w:r>
            <w:r w:rsidR="00984AB4">
              <w:rPr>
                <w:shd w:val="clear" w:color="auto" w:fill="FFFFFF"/>
              </w:rPr>
              <w:t>erinde</w:t>
            </w:r>
            <w:proofErr w:type="spellEnd"/>
            <w:r w:rsidR="00984AB4">
              <w:rPr>
                <w:shd w:val="clear" w:color="auto" w:fill="FFFFFF"/>
              </w:rPr>
              <w:t xml:space="preserve"> </w:t>
            </w:r>
            <w:proofErr w:type="spellStart"/>
            <w:r w:rsidR="00984AB4">
              <w:rPr>
                <w:shd w:val="clear" w:color="auto" w:fill="FFFFFF"/>
              </w:rPr>
              <w:t>enstitüler</w:t>
            </w:r>
            <w:proofErr w:type="spellEnd"/>
            <w:r w:rsidR="00984AB4">
              <w:rPr>
                <w:shd w:val="clear" w:color="auto" w:fill="FFFFFF"/>
              </w:rPr>
              <w:t xml:space="preserve"> </w:t>
            </w:r>
            <w:proofErr w:type="spellStart"/>
            <w:r w:rsidR="00984AB4">
              <w:rPr>
                <w:shd w:val="clear" w:color="auto" w:fill="FFFFFF"/>
              </w:rPr>
              <w:t>açılıyor</w:t>
            </w:r>
            <w:proofErr w:type="spellEnd"/>
            <w:r w:rsidR="00984AB4">
              <w:rPr>
                <w:shd w:val="clear" w:color="auto" w:fill="FFFFFF"/>
              </w:rPr>
              <w:t xml:space="preserve">. Necmettin Erbakan </w:t>
            </w:r>
            <w:proofErr w:type="spellStart"/>
            <w:r w:rsidR="00984AB4">
              <w:rPr>
                <w:shd w:val="clear" w:color="auto" w:fill="FFFFFF"/>
              </w:rPr>
              <w:t>Üniversitesinde</w:t>
            </w:r>
            <w:proofErr w:type="spellEnd"/>
            <w:r w:rsidR="00984AB4">
              <w:rPr>
                <w:shd w:val="clear" w:color="auto" w:fill="FFFFFF"/>
              </w:rPr>
              <w:t xml:space="preserve"> Rumi </w:t>
            </w:r>
            <w:proofErr w:type="spellStart"/>
            <w:r w:rsidR="00984AB4">
              <w:rPr>
                <w:shd w:val="clear" w:color="auto" w:fill="FFFFFF"/>
              </w:rPr>
              <w:t>Enstitüsü</w:t>
            </w:r>
            <w:proofErr w:type="spellEnd"/>
            <w:r w:rsidR="00984AB4">
              <w:rPr>
                <w:shd w:val="clear" w:color="auto" w:fill="FFFFFF"/>
              </w:rPr>
              <w:t xml:space="preserve"> </w:t>
            </w:r>
            <w:proofErr w:type="spellStart"/>
            <w:r w:rsidR="00984AB4">
              <w:rPr>
                <w:shd w:val="clear" w:color="auto" w:fill="FFFFFF"/>
              </w:rPr>
              <w:t>kuruluyor</w:t>
            </w:r>
            <w:proofErr w:type="spellEnd"/>
            <w:r w:rsidR="00984AB4">
              <w:rPr>
                <w:shd w:val="clear" w:color="auto" w:fill="FFFFFF"/>
              </w:rPr>
              <w:t xml:space="preserve">. </w:t>
            </w:r>
            <w:proofErr w:type="spellStart"/>
            <w:r w:rsidR="0072087B">
              <w:rPr>
                <w:shd w:val="clear" w:color="auto" w:fill="FFFFFF"/>
              </w:rPr>
              <w:t>Şu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proofErr w:type="spellStart"/>
            <w:r w:rsidR="0072087B">
              <w:rPr>
                <w:shd w:val="clear" w:color="auto" w:fill="FFFFFF"/>
              </w:rPr>
              <w:t>anda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r w:rsidR="00397B7F">
              <w:rPr>
                <w:shd w:val="clear" w:color="auto" w:fill="FFFFFF"/>
              </w:rPr>
              <w:t xml:space="preserve">(2025) </w:t>
            </w:r>
            <w:proofErr w:type="spellStart"/>
            <w:r w:rsidR="0072087B">
              <w:rPr>
                <w:shd w:val="clear" w:color="auto" w:fill="FFFFFF"/>
              </w:rPr>
              <w:t>konu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proofErr w:type="spellStart"/>
            <w:r w:rsidR="0072087B">
              <w:rPr>
                <w:shd w:val="clear" w:color="auto" w:fill="FFFFFF"/>
              </w:rPr>
              <w:t>üzerine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proofErr w:type="spellStart"/>
            <w:r w:rsidR="0072087B">
              <w:rPr>
                <w:shd w:val="clear" w:color="auto" w:fill="FFFFFF"/>
              </w:rPr>
              <w:t>yüksek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proofErr w:type="spellStart"/>
            <w:r w:rsidR="0072087B">
              <w:rPr>
                <w:shd w:val="clear" w:color="auto" w:fill="FFFFFF"/>
              </w:rPr>
              <w:t>lisans</w:t>
            </w:r>
            <w:proofErr w:type="spellEnd"/>
            <w:r w:rsidR="0072087B">
              <w:rPr>
                <w:shd w:val="clear" w:color="auto" w:fill="FFFFFF"/>
              </w:rPr>
              <w:t xml:space="preserve"> </w:t>
            </w:r>
            <w:proofErr w:type="spellStart"/>
            <w:r w:rsidR="0072087B">
              <w:rPr>
                <w:shd w:val="clear" w:color="auto" w:fill="FFFFFF"/>
              </w:rPr>
              <w:t>yapan</w:t>
            </w:r>
            <w:proofErr w:type="spellEnd"/>
            <w:r w:rsidR="0072087B">
              <w:rPr>
                <w:shd w:val="clear" w:color="auto" w:fill="FFFFFF"/>
              </w:rPr>
              <w:t xml:space="preserve"> 300</w:t>
            </w:r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kişi</w:t>
            </w:r>
            <w:proofErr w:type="spellEnd"/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ve</w:t>
            </w:r>
            <w:proofErr w:type="spellEnd"/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doktora</w:t>
            </w:r>
            <w:proofErr w:type="spellEnd"/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tezi</w:t>
            </w:r>
            <w:proofErr w:type="spellEnd"/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yazan</w:t>
            </w:r>
            <w:proofErr w:type="spellEnd"/>
            <w:r w:rsidR="003B2DCA">
              <w:rPr>
                <w:shd w:val="clear" w:color="auto" w:fill="FFFFFF"/>
              </w:rPr>
              <w:t xml:space="preserve"> 100 </w:t>
            </w:r>
            <w:proofErr w:type="spellStart"/>
            <w:r w:rsidR="003B2DCA">
              <w:rPr>
                <w:shd w:val="clear" w:color="auto" w:fill="FFFFFF"/>
              </w:rPr>
              <w:t>kişi</w:t>
            </w:r>
            <w:proofErr w:type="spellEnd"/>
            <w:r w:rsidR="003B2DCA">
              <w:rPr>
                <w:shd w:val="clear" w:color="auto" w:fill="FFFFFF"/>
              </w:rPr>
              <w:t xml:space="preserve"> </w:t>
            </w:r>
            <w:proofErr w:type="spellStart"/>
            <w:r w:rsidR="003B2DCA">
              <w:rPr>
                <w:shd w:val="clear" w:color="auto" w:fill="FFFFFF"/>
              </w:rPr>
              <w:t>bulunuyor</w:t>
            </w:r>
            <w:proofErr w:type="spellEnd"/>
            <w:r w:rsidR="003B2DCA">
              <w:rPr>
                <w:shd w:val="clear" w:color="auto" w:fill="FFFFFF"/>
              </w:rPr>
              <w:t>.</w:t>
            </w:r>
          </w:p>
          <w:p w14:paraId="46AE6605" w14:textId="77777777" w:rsidR="005F3F2E" w:rsidRDefault="0007746C" w:rsidP="00446CCC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Tıpta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uzmanlık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tezi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olarak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bir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kadın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akademisye</w:t>
            </w:r>
            <w:r w:rsidR="00A35D0B">
              <w:rPr>
                <w:shd w:val="clear" w:color="auto" w:fill="FFFFFF"/>
              </w:rPr>
              <w:t>n</w:t>
            </w:r>
            <w:proofErr w:type="spellEnd"/>
            <w:r w:rsidR="00A35D0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Mesnevideki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hikayeleri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çocuk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eğitimi</w:t>
            </w:r>
            <w:proofErr w:type="spellEnd"/>
            <w:r w:rsidR="00A35D0B">
              <w:rPr>
                <w:shd w:val="clear" w:color="auto" w:fill="FFFFFF"/>
              </w:rPr>
              <w:t xml:space="preserve"> </w:t>
            </w:r>
            <w:proofErr w:type="spellStart"/>
            <w:r w:rsidR="00A35D0B">
              <w:rPr>
                <w:shd w:val="clear" w:color="auto" w:fill="FFFFFF"/>
              </w:rPr>
              <w:t>üzerine</w:t>
            </w:r>
            <w:proofErr w:type="spellEnd"/>
            <w:r w:rsidR="00A35D0B">
              <w:rPr>
                <w:shd w:val="clear" w:color="auto" w:fill="FFFFFF"/>
              </w:rPr>
              <w:t xml:space="preserve"> </w:t>
            </w:r>
            <w:proofErr w:type="spellStart"/>
            <w:r w:rsidR="00104CD4">
              <w:rPr>
                <w:shd w:val="clear" w:color="auto" w:fill="FFFFFF"/>
              </w:rPr>
              <w:t>kitaplaştırıyor</w:t>
            </w:r>
            <w:proofErr w:type="spellEnd"/>
            <w:r w:rsidR="00104CD4">
              <w:rPr>
                <w:shd w:val="clear" w:color="auto" w:fill="FFFFFF"/>
              </w:rPr>
              <w:t xml:space="preserve">. İTÜ de </w:t>
            </w:r>
            <w:proofErr w:type="spellStart"/>
            <w:r w:rsidR="00104CD4">
              <w:rPr>
                <w:shd w:val="clear" w:color="auto" w:fill="FFFFFF"/>
              </w:rPr>
              <w:t>konservatuarda</w:t>
            </w:r>
            <w:proofErr w:type="spellEnd"/>
            <w:r w:rsidR="00104CD4">
              <w:rPr>
                <w:shd w:val="clear" w:color="auto" w:fill="FFFFFF"/>
              </w:rPr>
              <w:t xml:space="preserve"> </w:t>
            </w:r>
            <w:r w:rsidR="004D6AB0">
              <w:rPr>
                <w:shd w:val="clear" w:color="auto" w:fill="FFFFFF"/>
              </w:rPr>
              <w:t>Mevlevi</w:t>
            </w:r>
            <w:r w:rsidR="00104CD4">
              <w:rPr>
                <w:shd w:val="clear" w:color="auto" w:fill="FFFFFF"/>
              </w:rPr>
              <w:t xml:space="preserve"> </w:t>
            </w:r>
            <w:proofErr w:type="spellStart"/>
            <w:r w:rsidR="00104CD4">
              <w:rPr>
                <w:shd w:val="clear" w:color="auto" w:fill="FFFFFF"/>
              </w:rPr>
              <w:t>Ayinleri</w:t>
            </w:r>
            <w:proofErr w:type="spellEnd"/>
            <w:r w:rsidR="00104CD4">
              <w:rPr>
                <w:shd w:val="clear" w:color="auto" w:fill="FFFFFF"/>
              </w:rPr>
              <w:t xml:space="preserve"> </w:t>
            </w:r>
            <w:proofErr w:type="spellStart"/>
            <w:r w:rsidR="00104CD4">
              <w:rPr>
                <w:shd w:val="clear" w:color="auto" w:fill="FFFFFF"/>
              </w:rPr>
              <w:t>çalış</w:t>
            </w:r>
            <w:r w:rsidR="005F3F2E">
              <w:rPr>
                <w:shd w:val="clear" w:color="auto" w:fill="FFFFFF"/>
              </w:rPr>
              <w:t>ması</w:t>
            </w:r>
            <w:proofErr w:type="spellEnd"/>
            <w:r w:rsidR="005F3F2E">
              <w:rPr>
                <w:shd w:val="clear" w:color="auto" w:fill="FFFFFF"/>
              </w:rPr>
              <w:t xml:space="preserve"> </w:t>
            </w:r>
            <w:proofErr w:type="spellStart"/>
            <w:r w:rsidR="005F3F2E">
              <w:rPr>
                <w:shd w:val="clear" w:color="auto" w:fill="FFFFFF"/>
              </w:rPr>
              <w:t>başlatılıyor</w:t>
            </w:r>
            <w:proofErr w:type="spellEnd"/>
            <w:r w:rsidR="005F3F2E">
              <w:rPr>
                <w:shd w:val="clear" w:color="auto" w:fill="FFFFFF"/>
              </w:rPr>
              <w:t>.</w:t>
            </w:r>
          </w:p>
          <w:p w14:paraId="61E390B6" w14:textId="5CF0230F" w:rsidR="00904645" w:rsidRDefault="00A202CD" w:rsidP="00446CC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UNESCO </w:t>
            </w:r>
            <w:proofErr w:type="spellStart"/>
            <w:r>
              <w:rPr>
                <w:shd w:val="clear" w:color="auto" w:fill="FFFFFF"/>
              </w:rPr>
              <w:t>ya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Mevl</w:t>
            </w:r>
            <w:r w:rsidR="00B727FF">
              <w:rPr>
                <w:shd w:val="clear" w:color="auto" w:fill="FFFFFF"/>
              </w:rPr>
              <w:t>â</w:t>
            </w:r>
            <w:r>
              <w:rPr>
                <w:shd w:val="clear" w:color="auto" w:fill="FFFFFF"/>
              </w:rPr>
              <w:t>na</w:t>
            </w:r>
            <w:r w:rsidR="00B727FF">
              <w:rPr>
                <w:shd w:val="clear" w:color="auto" w:fill="FFFFFF"/>
              </w:rPr>
              <w:t>’</w:t>
            </w:r>
            <w:r>
              <w:rPr>
                <w:shd w:val="clear" w:color="auto" w:fill="FFFFFF"/>
              </w:rPr>
              <w:t>nın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eserleri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kaydediliyor</w:t>
            </w:r>
            <w:proofErr w:type="spellEnd"/>
            <w:r w:rsidR="00105905">
              <w:rPr>
                <w:shd w:val="clear" w:color="auto" w:fill="FFFFFF"/>
              </w:rPr>
              <w:t xml:space="preserve">. </w:t>
            </w:r>
            <w:proofErr w:type="spellStart"/>
            <w:r w:rsidR="00904645">
              <w:rPr>
                <w:shd w:val="clear" w:color="auto" w:fill="FFFFFF"/>
              </w:rPr>
              <w:t>Türkiye</w:t>
            </w:r>
            <w:r w:rsidR="00B53CFB">
              <w:rPr>
                <w:shd w:val="clear" w:color="auto" w:fill="FFFFFF"/>
              </w:rPr>
              <w:t>’</w:t>
            </w:r>
            <w:r w:rsidR="00904645">
              <w:rPr>
                <w:shd w:val="clear" w:color="auto" w:fill="FFFFFF"/>
              </w:rPr>
              <w:t>de</w:t>
            </w:r>
            <w:proofErr w:type="spellEnd"/>
            <w:r w:rsidR="00904645">
              <w:rPr>
                <w:shd w:val="clear" w:color="auto" w:fill="FFFFFF"/>
              </w:rPr>
              <w:t xml:space="preserve"> </w:t>
            </w:r>
            <w:proofErr w:type="spellStart"/>
            <w:r w:rsidR="008D47B4">
              <w:rPr>
                <w:shd w:val="clear" w:color="auto" w:fill="FFFFFF"/>
              </w:rPr>
              <w:t>Cumhurbaşkanlığı</w:t>
            </w:r>
            <w:proofErr w:type="spellEnd"/>
            <w:r w:rsidR="008D47B4">
              <w:rPr>
                <w:shd w:val="clear" w:color="auto" w:fill="FFFFFF"/>
              </w:rPr>
              <w:t xml:space="preserve"> </w:t>
            </w:r>
            <w:proofErr w:type="spellStart"/>
            <w:r w:rsidR="008D47B4">
              <w:rPr>
                <w:shd w:val="clear" w:color="auto" w:fill="FFFFFF"/>
              </w:rPr>
              <w:t>tarafından</w:t>
            </w:r>
            <w:proofErr w:type="spellEnd"/>
            <w:r w:rsidR="008D47B4">
              <w:rPr>
                <w:shd w:val="clear" w:color="auto" w:fill="FFFFFF"/>
              </w:rPr>
              <w:t xml:space="preserve"> </w:t>
            </w:r>
            <w:r w:rsidR="00904645">
              <w:rPr>
                <w:shd w:val="clear" w:color="auto" w:fill="FFFFFF"/>
              </w:rPr>
              <w:t>Mevl</w:t>
            </w:r>
            <w:r w:rsidR="00B53CFB">
              <w:rPr>
                <w:shd w:val="clear" w:color="auto" w:fill="FFFFFF"/>
              </w:rPr>
              <w:t>â</w:t>
            </w:r>
            <w:r w:rsidR="00904645">
              <w:rPr>
                <w:shd w:val="clear" w:color="auto" w:fill="FFFFFF"/>
              </w:rPr>
              <w:t xml:space="preserve">na </w:t>
            </w:r>
            <w:proofErr w:type="spellStart"/>
            <w:r w:rsidR="00904645">
              <w:rPr>
                <w:shd w:val="clear" w:color="auto" w:fill="FFFFFF"/>
              </w:rPr>
              <w:t>yılı</w:t>
            </w:r>
            <w:proofErr w:type="spellEnd"/>
            <w:r w:rsidR="00904645">
              <w:rPr>
                <w:shd w:val="clear" w:color="auto" w:fill="FFFFFF"/>
              </w:rPr>
              <w:t xml:space="preserve"> </w:t>
            </w:r>
            <w:proofErr w:type="spellStart"/>
            <w:r w:rsidR="00904645">
              <w:rPr>
                <w:shd w:val="clear" w:color="auto" w:fill="FFFFFF"/>
              </w:rPr>
              <w:t>ilan</w:t>
            </w:r>
            <w:proofErr w:type="spellEnd"/>
            <w:r w:rsidR="00904645">
              <w:rPr>
                <w:shd w:val="clear" w:color="auto" w:fill="FFFFFF"/>
              </w:rPr>
              <w:t xml:space="preserve"> ediliyor</w:t>
            </w:r>
            <w:r w:rsidR="008D47B4">
              <w:rPr>
                <w:shd w:val="clear" w:color="auto" w:fill="FFFFFF"/>
              </w:rPr>
              <w:t>.</w:t>
            </w:r>
          </w:p>
          <w:p w14:paraId="3DECF28D" w14:textId="77777777" w:rsidR="00C9584D" w:rsidRDefault="00C9584D" w:rsidP="00446CCC">
            <w:pPr>
              <w:rPr>
                <w:shd w:val="clear" w:color="auto" w:fill="FFFFFF"/>
              </w:rPr>
            </w:pPr>
          </w:p>
          <w:p w14:paraId="1C6073DE" w14:textId="77777777" w:rsidR="00C9584D" w:rsidRDefault="00C9584D" w:rsidP="00446CCC">
            <w:pPr>
              <w:rPr>
                <w:shd w:val="clear" w:color="auto" w:fill="FFFFFF"/>
              </w:rPr>
            </w:pPr>
          </w:p>
          <w:p w14:paraId="19BFA312" w14:textId="77777777" w:rsidR="00C9584D" w:rsidRDefault="00C9584D" w:rsidP="00446CCC">
            <w:pPr>
              <w:rPr>
                <w:shd w:val="clear" w:color="auto" w:fill="FFFFFF"/>
              </w:rPr>
            </w:pPr>
          </w:p>
          <w:p w14:paraId="0CADC50E" w14:textId="77777777" w:rsidR="00C9584D" w:rsidRDefault="00C9584D" w:rsidP="00446CCC">
            <w:pPr>
              <w:rPr>
                <w:shd w:val="clear" w:color="auto" w:fill="FFFFFF"/>
              </w:rPr>
            </w:pPr>
          </w:p>
          <w:p w14:paraId="20973020" w14:textId="556753C2" w:rsidR="00C9584D" w:rsidRDefault="00C9584D" w:rsidP="00446CCC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631E0E32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</w:tr>
      <w:tr w:rsidR="00446CCC" w14:paraId="20E373D5" w14:textId="77777777" w:rsidTr="00342122">
        <w:trPr>
          <w:trHeight w:val="1800"/>
        </w:trPr>
        <w:tc>
          <w:tcPr>
            <w:tcW w:w="114" w:type="dxa"/>
          </w:tcPr>
          <w:p w14:paraId="6C6722E9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4BB33B41" w14:textId="77777777" w:rsidR="00446CCC" w:rsidRPr="009572FC" w:rsidRDefault="00446CCC" w:rsidP="00446CCC"/>
        </w:tc>
        <w:tc>
          <w:tcPr>
            <w:tcW w:w="288" w:type="dxa"/>
            <w:vMerge/>
          </w:tcPr>
          <w:p w14:paraId="35F51B22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171EBE1F" w14:textId="77777777" w:rsidR="00446CCC" w:rsidRPr="00DB0AF1" w:rsidRDefault="00446CCC" w:rsidP="00446CCC">
            <w:pPr>
              <w:pStyle w:val="Heading3"/>
            </w:pPr>
          </w:p>
        </w:tc>
        <w:tc>
          <w:tcPr>
            <w:tcW w:w="90" w:type="dxa"/>
          </w:tcPr>
          <w:p w14:paraId="11706BC7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  <w:tr w:rsidR="00446CCC" w14:paraId="1D8BE589" w14:textId="77777777" w:rsidTr="006044F0">
        <w:trPr>
          <w:trHeight w:val="70"/>
        </w:trPr>
        <w:tc>
          <w:tcPr>
            <w:tcW w:w="114" w:type="dxa"/>
          </w:tcPr>
          <w:p w14:paraId="50DF713E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27084093" w14:textId="77777777" w:rsidR="00446CCC" w:rsidRPr="009572FC" w:rsidRDefault="00446CCC" w:rsidP="00446CCC"/>
        </w:tc>
        <w:tc>
          <w:tcPr>
            <w:tcW w:w="288" w:type="dxa"/>
            <w:vMerge/>
          </w:tcPr>
          <w:p w14:paraId="02A21435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1EEDEFB3" w14:textId="77777777" w:rsidR="00446CCC" w:rsidRPr="00DB0AF1" w:rsidRDefault="00446CCC" w:rsidP="00485724">
            <w:pPr>
              <w:pStyle w:val="Heading3"/>
            </w:pPr>
          </w:p>
        </w:tc>
        <w:tc>
          <w:tcPr>
            <w:tcW w:w="90" w:type="dxa"/>
          </w:tcPr>
          <w:p w14:paraId="29117395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</w:tbl>
    <w:p w14:paraId="1AF17A69" w14:textId="02D985D3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40B5" w14:textId="77777777" w:rsidR="009B12CC" w:rsidRDefault="009B12CC" w:rsidP="00686C88">
      <w:r>
        <w:separator/>
      </w:r>
    </w:p>
  </w:endnote>
  <w:endnote w:type="continuationSeparator" w:id="0">
    <w:p w14:paraId="7A577B6A" w14:textId="77777777" w:rsidR="009B12CC" w:rsidRDefault="009B12CC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BCDB" w14:textId="77777777" w:rsidR="009B12CC" w:rsidRDefault="009B12CC" w:rsidP="00686C88">
      <w:r>
        <w:separator/>
      </w:r>
    </w:p>
  </w:footnote>
  <w:footnote w:type="continuationSeparator" w:id="0">
    <w:p w14:paraId="6B03014A" w14:textId="77777777" w:rsidR="009B12CC" w:rsidRDefault="009B12CC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1304">
    <w:abstractNumId w:val="0"/>
  </w:num>
  <w:num w:numId="2" w16cid:durableId="107089800">
    <w:abstractNumId w:val="3"/>
  </w:num>
  <w:num w:numId="3" w16cid:durableId="798185439">
    <w:abstractNumId w:val="7"/>
  </w:num>
  <w:num w:numId="4" w16cid:durableId="936061053">
    <w:abstractNumId w:val="9"/>
  </w:num>
  <w:num w:numId="5" w16cid:durableId="1732146685">
    <w:abstractNumId w:val="8"/>
  </w:num>
  <w:num w:numId="6" w16cid:durableId="1095787848">
    <w:abstractNumId w:val="1"/>
  </w:num>
  <w:num w:numId="7" w16cid:durableId="988440191">
    <w:abstractNumId w:val="4"/>
  </w:num>
  <w:num w:numId="8" w16cid:durableId="836502809">
    <w:abstractNumId w:val="5"/>
  </w:num>
  <w:num w:numId="9" w16cid:durableId="1939098757">
    <w:abstractNumId w:val="2"/>
  </w:num>
  <w:num w:numId="10" w16cid:durableId="1948275283">
    <w:abstractNumId w:val="0"/>
  </w:num>
  <w:num w:numId="11" w16cid:durableId="1508209007">
    <w:abstractNumId w:val="6"/>
  </w:num>
  <w:num w:numId="12" w16cid:durableId="1820420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38"/>
    <w:rsid w:val="00000D42"/>
    <w:rsid w:val="000130C4"/>
    <w:rsid w:val="00030D9C"/>
    <w:rsid w:val="000322D1"/>
    <w:rsid w:val="00034F88"/>
    <w:rsid w:val="00046141"/>
    <w:rsid w:val="0004710D"/>
    <w:rsid w:val="000610BF"/>
    <w:rsid w:val="0007231F"/>
    <w:rsid w:val="0007746C"/>
    <w:rsid w:val="000930DF"/>
    <w:rsid w:val="00093268"/>
    <w:rsid w:val="000A4AB3"/>
    <w:rsid w:val="000C1585"/>
    <w:rsid w:val="000C5A2D"/>
    <w:rsid w:val="000D6932"/>
    <w:rsid w:val="000E550D"/>
    <w:rsid w:val="000F351F"/>
    <w:rsid w:val="00104ADC"/>
    <w:rsid w:val="00104CD4"/>
    <w:rsid w:val="00105905"/>
    <w:rsid w:val="00117444"/>
    <w:rsid w:val="00125E82"/>
    <w:rsid w:val="00132DD4"/>
    <w:rsid w:val="0013469D"/>
    <w:rsid w:val="00135252"/>
    <w:rsid w:val="001356E6"/>
    <w:rsid w:val="00135745"/>
    <w:rsid w:val="00144F9B"/>
    <w:rsid w:val="00150E07"/>
    <w:rsid w:val="0016059D"/>
    <w:rsid w:val="00161745"/>
    <w:rsid w:val="00167D14"/>
    <w:rsid w:val="00171298"/>
    <w:rsid w:val="001766BC"/>
    <w:rsid w:val="00183DDC"/>
    <w:rsid w:val="00184BA9"/>
    <w:rsid w:val="001B2E59"/>
    <w:rsid w:val="001B587C"/>
    <w:rsid w:val="001C1D18"/>
    <w:rsid w:val="001C4845"/>
    <w:rsid w:val="001C553C"/>
    <w:rsid w:val="001E7621"/>
    <w:rsid w:val="001E7DD1"/>
    <w:rsid w:val="00237C0B"/>
    <w:rsid w:val="002514CC"/>
    <w:rsid w:val="00260504"/>
    <w:rsid w:val="00272E6C"/>
    <w:rsid w:val="002820F1"/>
    <w:rsid w:val="00297008"/>
    <w:rsid w:val="002A1746"/>
    <w:rsid w:val="002A4680"/>
    <w:rsid w:val="002A73EA"/>
    <w:rsid w:val="002C6C96"/>
    <w:rsid w:val="002D4640"/>
    <w:rsid w:val="002E51AF"/>
    <w:rsid w:val="002E638A"/>
    <w:rsid w:val="002E676E"/>
    <w:rsid w:val="002F1938"/>
    <w:rsid w:val="002F277C"/>
    <w:rsid w:val="00307C63"/>
    <w:rsid w:val="003240AD"/>
    <w:rsid w:val="003365F6"/>
    <w:rsid w:val="00342122"/>
    <w:rsid w:val="003820B3"/>
    <w:rsid w:val="0038413E"/>
    <w:rsid w:val="00394EE2"/>
    <w:rsid w:val="003975BC"/>
    <w:rsid w:val="00397B7F"/>
    <w:rsid w:val="003A0FE2"/>
    <w:rsid w:val="003B1701"/>
    <w:rsid w:val="003B2DCA"/>
    <w:rsid w:val="003B4913"/>
    <w:rsid w:val="003C4FDC"/>
    <w:rsid w:val="003E18DE"/>
    <w:rsid w:val="003E791B"/>
    <w:rsid w:val="003F262C"/>
    <w:rsid w:val="003F3165"/>
    <w:rsid w:val="003F3E65"/>
    <w:rsid w:val="0041270F"/>
    <w:rsid w:val="00414E7C"/>
    <w:rsid w:val="00425E10"/>
    <w:rsid w:val="004420EB"/>
    <w:rsid w:val="00442264"/>
    <w:rsid w:val="00446CCC"/>
    <w:rsid w:val="00464808"/>
    <w:rsid w:val="00476148"/>
    <w:rsid w:val="00485724"/>
    <w:rsid w:val="00491607"/>
    <w:rsid w:val="004940E4"/>
    <w:rsid w:val="004B15C2"/>
    <w:rsid w:val="004B6D70"/>
    <w:rsid w:val="004C5D89"/>
    <w:rsid w:val="004C7D29"/>
    <w:rsid w:val="004D6AB0"/>
    <w:rsid w:val="004D7CE0"/>
    <w:rsid w:val="004E6605"/>
    <w:rsid w:val="004F248F"/>
    <w:rsid w:val="00513C3B"/>
    <w:rsid w:val="0053014A"/>
    <w:rsid w:val="0054068D"/>
    <w:rsid w:val="00567DB7"/>
    <w:rsid w:val="00583AC9"/>
    <w:rsid w:val="005949D2"/>
    <w:rsid w:val="005B3A32"/>
    <w:rsid w:val="005D771E"/>
    <w:rsid w:val="005E1BFE"/>
    <w:rsid w:val="005E5CD7"/>
    <w:rsid w:val="005F3F2E"/>
    <w:rsid w:val="005F4047"/>
    <w:rsid w:val="00605ACB"/>
    <w:rsid w:val="00633C52"/>
    <w:rsid w:val="00645E51"/>
    <w:rsid w:val="006649BE"/>
    <w:rsid w:val="00686C88"/>
    <w:rsid w:val="00687E09"/>
    <w:rsid w:val="006C2DD3"/>
    <w:rsid w:val="00706165"/>
    <w:rsid w:val="00711F26"/>
    <w:rsid w:val="00715814"/>
    <w:rsid w:val="0072087B"/>
    <w:rsid w:val="007270A3"/>
    <w:rsid w:val="00747DAB"/>
    <w:rsid w:val="0075149E"/>
    <w:rsid w:val="007543D4"/>
    <w:rsid w:val="00763C1E"/>
    <w:rsid w:val="00767377"/>
    <w:rsid w:val="0077100B"/>
    <w:rsid w:val="00783D32"/>
    <w:rsid w:val="00783F35"/>
    <w:rsid w:val="00786D08"/>
    <w:rsid w:val="007A6DD0"/>
    <w:rsid w:val="007B3EF4"/>
    <w:rsid w:val="007D3FFB"/>
    <w:rsid w:val="007F4DAF"/>
    <w:rsid w:val="007F6E71"/>
    <w:rsid w:val="00801539"/>
    <w:rsid w:val="00802B08"/>
    <w:rsid w:val="0080331A"/>
    <w:rsid w:val="00811E55"/>
    <w:rsid w:val="00812E93"/>
    <w:rsid w:val="00815A12"/>
    <w:rsid w:val="00816833"/>
    <w:rsid w:val="008175E4"/>
    <w:rsid w:val="008375C2"/>
    <w:rsid w:val="00842EF0"/>
    <w:rsid w:val="00884D7B"/>
    <w:rsid w:val="008877E6"/>
    <w:rsid w:val="00894D38"/>
    <w:rsid w:val="008A224A"/>
    <w:rsid w:val="008A42B7"/>
    <w:rsid w:val="008C43CA"/>
    <w:rsid w:val="008C5601"/>
    <w:rsid w:val="008D47B4"/>
    <w:rsid w:val="008F5D98"/>
    <w:rsid w:val="00900D58"/>
    <w:rsid w:val="00904645"/>
    <w:rsid w:val="009353BA"/>
    <w:rsid w:val="009604E3"/>
    <w:rsid w:val="009724DC"/>
    <w:rsid w:val="00984AB4"/>
    <w:rsid w:val="0098683A"/>
    <w:rsid w:val="00991D02"/>
    <w:rsid w:val="009B12CC"/>
    <w:rsid w:val="009B170C"/>
    <w:rsid w:val="009B4676"/>
    <w:rsid w:val="009C2016"/>
    <w:rsid w:val="009D137A"/>
    <w:rsid w:val="00A01432"/>
    <w:rsid w:val="00A073E3"/>
    <w:rsid w:val="00A17985"/>
    <w:rsid w:val="00A202CD"/>
    <w:rsid w:val="00A35D0B"/>
    <w:rsid w:val="00A42AAE"/>
    <w:rsid w:val="00A46E61"/>
    <w:rsid w:val="00A478A3"/>
    <w:rsid w:val="00A51153"/>
    <w:rsid w:val="00A55D81"/>
    <w:rsid w:val="00A62D19"/>
    <w:rsid w:val="00A73D5F"/>
    <w:rsid w:val="00A90A94"/>
    <w:rsid w:val="00A96018"/>
    <w:rsid w:val="00AA15DD"/>
    <w:rsid w:val="00AA19FE"/>
    <w:rsid w:val="00AA4EC1"/>
    <w:rsid w:val="00AA6C32"/>
    <w:rsid w:val="00AB79B1"/>
    <w:rsid w:val="00AC642E"/>
    <w:rsid w:val="00AD1AB6"/>
    <w:rsid w:val="00AF71FF"/>
    <w:rsid w:val="00B15AAD"/>
    <w:rsid w:val="00B20047"/>
    <w:rsid w:val="00B319C1"/>
    <w:rsid w:val="00B32AF2"/>
    <w:rsid w:val="00B53CFB"/>
    <w:rsid w:val="00B70CB4"/>
    <w:rsid w:val="00B727FF"/>
    <w:rsid w:val="00B83C27"/>
    <w:rsid w:val="00B934EB"/>
    <w:rsid w:val="00B97C5F"/>
    <w:rsid w:val="00BB6026"/>
    <w:rsid w:val="00BC33B7"/>
    <w:rsid w:val="00BD5CA7"/>
    <w:rsid w:val="00C00329"/>
    <w:rsid w:val="00C0641A"/>
    <w:rsid w:val="00C06AA6"/>
    <w:rsid w:val="00C108C1"/>
    <w:rsid w:val="00C1298A"/>
    <w:rsid w:val="00C268FC"/>
    <w:rsid w:val="00C31C0B"/>
    <w:rsid w:val="00C32B9D"/>
    <w:rsid w:val="00C336CE"/>
    <w:rsid w:val="00C3457D"/>
    <w:rsid w:val="00C37BC8"/>
    <w:rsid w:val="00C6597C"/>
    <w:rsid w:val="00C775EB"/>
    <w:rsid w:val="00C9584D"/>
    <w:rsid w:val="00CD3679"/>
    <w:rsid w:val="00CD4262"/>
    <w:rsid w:val="00CE10B6"/>
    <w:rsid w:val="00CF1662"/>
    <w:rsid w:val="00CF62EA"/>
    <w:rsid w:val="00D1792C"/>
    <w:rsid w:val="00D311A5"/>
    <w:rsid w:val="00D50C2F"/>
    <w:rsid w:val="00D66073"/>
    <w:rsid w:val="00D933BC"/>
    <w:rsid w:val="00D9549D"/>
    <w:rsid w:val="00D95C16"/>
    <w:rsid w:val="00D95FAB"/>
    <w:rsid w:val="00DC7BBA"/>
    <w:rsid w:val="00DD3716"/>
    <w:rsid w:val="00DD654C"/>
    <w:rsid w:val="00DD71BF"/>
    <w:rsid w:val="00DE3989"/>
    <w:rsid w:val="00DF11C9"/>
    <w:rsid w:val="00E076CD"/>
    <w:rsid w:val="00E079E7"/>
    <w:rsid w:val="00E17727"/>
    <w:rsid w:val="00E318BA"/>
    <w:rsid w:val="00E36F35"/>
    <w:rsid w:val="00E65632"/>
    <w:rsid w:val="00E663E7"/>
    <w:rsid w:val="00E715BE"/>
    <w:rsid w:val="00E842EB"/>
    <w:rsid w:val="00E85ADC"/>
    <w:rsid w:val="00E86D3A"/>
    <w:rsid w:val="00EE03CC"/>
    <w:rsid w:val="00F0144C"/>
    <w:rsid w:val="00F12D1D"/>
    <w:rsid w:val="00F21BF4"/>
    <w:rsid w:val="00F23000"/>
    <w:rsid w:val="00F317C1"/>
    <w:rsid w:val="00F42001"/>
    <w:rsid w:val="00F4651B"/>
    <w:rsid w:val="00F46FA8"/>
    <w:rsid w:val="00F53958"/>
    <w:rsid w:val="00F62345"/>
    <w:rsid w:val="00F65859"/>
    <w:rsid w:val="00F87F27"/>
    <w:rsid w:val="00F95CA2"/>
    <w:rsid w:val="00F968D6"/>
    <w:rsid w:val="00FA31F0"/>
    <w:rsid w:val="00FB1275"/>
    <w:rsid w:val="00FB5E3A"/>
    <w:rsid w:val="00FC55B2"/>
    <w:rsid w:val="00FF0C87"/>
    <w:rsid w:val="00FF260C"/>
    <w:rsid w:val="00FF30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4E133"/>
  <w15:chartTrackingRefBased/>
  <w15:docId w15:val="{4476D031-CD53-C244-9A80-0B726DE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AF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f69660e7-7b66-4c7e-b03e-3af5ca41e3285fd99afd-5b050dda4627.dotx" TargetMode="External" /></Relationships>
</file>

<file path=word/theme/theme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AD32D-57BB-4527-9284-23741E219C3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BDBC57E-878D-4FE3-AF9E-26E91AD73BC5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76520F2-7B90-4387-9535-A0E7FBBF6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A323C-FFEA-4870-89E3-80D6CC7250F5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TFf69660e7-7b66-4c7e-b03e-3af5ca41e3285fd99afd-5b050dda4627.dotx</Template>
  <TotalTime>152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Tarzi</dc:creator>
  <cp:keywords/>
  <cp:lastModifiedBy>Ferda Tarzi</cp:lastModifiedBy>
  <cp:revision>208</cp:revision>
  <dcterms:created xsi:type="dcterms:W3CDTF">2025-10-26T09:22:00Z</dcterms:created>
  <dcterms:modified xsi:type="dcterms:W3CDTF">2025-10-26T11:54:00Z</dcterms:modified>
</cp:coreProperties>
</file>